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4D4A" w14:textId="078D7700" w:rsidR="00D65B3D" w:rsidRDefault="00D65B3D" w:rsidP="00FE2186">
      <w:pPr>
        <w:pStyle w:val="NoSpacing"/>
        <w:rPr>
          <w:lang w:val="es-MX"/>
        </w:rPr>
      </w:pPr>
    </w:p>
    <w:p w14:paraId="447D57C2" w14:textId="158F42AA" w:rsidR="00BD6D74" w:rsidRDefault="00BD6D74" w:rsidP="00BD6D74">
      <w:pPr>
        <w:jc w:val="center"/>
        <w:rPr>
          <w:b/>
          <w:bCs/>
          <w:sz w:val="32"/>
          <w:szCs w:val="32"/>
        </w:rPr>
      </w:pPr>
      <w:r w:rsidRPr="00BD6D74">
        <w:rPr>
          <w:b/>
          <w:bCs/>
          <w:sz w:val="32"/>
          <w:szCs w:val="32"/>
        </w:rPr>
        <w:t>REQUISITOS</w:t>
      </w:r>
      <w:r w:rsidR="000755C4">
        <w:rPr>
          <w:b/>
          <w:bCs/>
          <w:sz w:val="32"/>
          <w:szCs w:val="32"/>
        </w:rPr>
        <w:t xml:space="preserve"> – Personas Morales</w:t>
      </w:r>
    </w:p>
    <w:p w14:paraId="112D4E8D" w14:textId="77777777" w:rsidR="00BD6D74" w:rsidRPr="00BD6D74" w:rsidRDefault="00BD6D74" w:rsidP="00BD6D74">
      <w:pPr>
        <w:jc w:val="center"/>
        <w:rPr>
          <w:b/>
          <w:bCs/>
        </w:rPr>
      </w:pPr>
    </w:p>
    <w:p w14:paraId="215AE4A4" w14:textId="77777777" w:rsidR="00B82927" w:rsidRPr="007F0BDF" w:rsidRDefault="00B82927" w:rsidP="00B82927">
      <w:pPr>
        <w:pStyle w:val="ListParagraph"/>
        <w:numPr>
          <w:ilvl w:val="0"/>
          <w:numId w:val="4"/>
        </w:numPr>
        <w:rPr>
          <w:bCs/>
          <w:sz w:val="20"/>
          <w:szCs w:val="20"/>
        </w:rPr>
      </w:pPr>
      <w:r w:rsidRPr="007F0BDF">
        <w:rPr>
          <w:bCs/>
          <w:sz w:val="20"/>
          <w:szCs w:val="20"/>
        </w:rPr>
        <w:t xml:space="preserve">Presentar </w:t>
      </w:r>
      <w:r w:rsidRPr="007F0BDF">
        <w:rPr>
          <w:b/>
          <w:sz w:val="20"/>
          <w:szCs w:val="20"/>
        </w:rPr>
        <w:t>carpeta</w:t>
      </w:r>
      <w:r w:rsidRPr="007F0BDF">
        <w:rPr>
          <w:bCs/>
          <w:sz w:val="20"/>
          <w:szCs w:val="20"/>
        </w:rPr>
        <w:t xml:space="preserve"> con los requisitos, clasificados en las siguientes secciones:</w:t>
      </w:r>
    </w:p>
    <w:p w14:paraId="37023820" w14:textId="77777777" w:rsidR="00B82927" w:rsidRPr="002B670F" w:rsidRDefault="00B82927" w:rsidP="00B82927">
      <w:pPr>
        <w:contextualSpacing/>
        <w:rPr>
          <w:bCs/>
          <w:sz w:val="20"/>
          <w:szCs w:val="20"/>
        </w:rPr>
      </w:pPr>
    </w:p>
    <w:p w14:paraId="6B300794" w14:textId="77777777" w:rsidR="00B82927" w:rsidRPr="000D63B4" w:rsidRDefault="00B82927" w:rsidP="00B82927">
      <w:pPr>
        <w:ind w:left="360"/>
        <w:contextualSpacing/>
        <w:rPr>
          <w:b/>
          <w:sz w:val="20"/>
          <w:szCs w:val="20"/>
        </w:rPr>
      </w:pPr>
      <w:r w:rsidRPr="000D63B4">
        <w:rPr>
          <w:b/>
          <w:sz w:val="20"/>
          <w:szCs w:val="20"/>
        </w:rPr>
        <w:t>Sección 1.- Documentos de la empresa.</w:t>
      </w:r>
    </w:p>
    <w:p w14:paraId="2C9F9E72" w14:textId="77777777" w:rsidR="00B82927" w:rsidRDefault="00B82927" w:rsidP="00B82927">
      <w:pPr>
        <w:pStyle w:val="ListParagraph"/>
        <w:numPr>
          <w:ilvl w:val="0"/>
          <w:numId w:val="2"/>
        </w:numPr>
        <w:rPr>
          <w:bCs/>
          <w:sz w:val="20"/>
          <w:szCs w:val="20"/>
        </w:rPr>
      </w:pPr>
      <w:r w:rsidRPr="000441F3">
        <w:rPr>
          <w:bCs/>
          <w:iCs/>
          <w:sz w:val="20"/>
          <w:szCs w:val="20"/>
        </w:rPr>
        <w:t>Original y copia</w:t>
      </w:r>
      <w:r>
        <w:rPr>
          <w:bCs/>
          <w:iCs/>
          <w:sz w:val="20"/>
          <w:szCs w:val="20"/>
        </w:rPr>
        <w:t xml:space="preserve"> del</w:t>
      </w:r>
      <w:r>
        <w:rPr>
          <w:bCs/>
          <w:i/>
          <w:iCs/>
          <w:sz w:val="20"/>
          <w:szCs w:val="20"/>
        </w:rPr>
        <w:t xml:space="preserve"> </w:t>
      </w:r>
      <w:hyperlink r:id="rId8" w:history="1">
        <w:r w:rsidRPr="00F17A30">
          <w:rPr>
            <w:rStyle w:val="Hyperlink"/>
            <w:bCs/>
            <w:i/>
            <w:iCs/>
            <w:sz w:val="20"/>
            <w:szCs w:val="20"/>
          </w:rPr>
          <w:t>Solicitud de Contrato de Tratamiento Conjunto de aguas residuales para actividades industriales, comerciales y de servicios (FRM-007),</w:t>
        </w:r>
      </w:hyperlink>
      <w:r w:rsidRPr="002B670F">
        <w:rPr>
          <w:bCs/>
          <w:sz w:val="20"/>
          <w:szCs w:val="20"/>
        </w:rPr>
        <w:t xml:space="preserve"> debidamente llenado y firmado por el propietario o representante legal de la empresa.</w:t>
      </w:r>
    </w:p>
    <w:p w14:paraId="028E41A0" w14:textId="77777777" w:rsidR="00B82927" w:rsidRPr="002B670F" w:rsidRDefault="00B82927" w:rsidP="00B82927">
      <w:pPr>
        <w:pStyle w:val="ListParagraph"/>
        <w:numPr>
          <w:ilvl w:val="0"/>
          <w:numId w:val="2"/>
        </w:numPr>
        <w:rPr>
          <w:bCs/>
          <w:sz w:val="20"/>
          <w:szCs w:val="20"/>
        </w:rPr>
      </w:pPr>
      <w:r w:rsidRPr="002B670F">
        <w:rPr>
          <w:bCs/>
          <w:sz w:val="20"/>
          <w:szCs w:val="20"/>
        </w:rPr>
        <w:t xml:space="preserve">Copia certificada del </w:t>
      </w:r>
      <w:r w:rsidRPr="00D04F69">
        <w:rPr>
          <w:bCs/>
          <w:i/>
          <w:iCs/>
          <w:sz w:val="20"/>
          <w:szCs w:val="20"/>
        </w:rPr>
        <w:t xml:space="preserve">Acta constitutiva </w:t>
      </w:r>
      <w:r w:rsidRPr="00F714FE">
        <w:rPr>
          <w:bCs/>
          <w:sz w:val="20"/>
          <w:szCs w:val="20"/>
        </w:rPr>
        <w:t>de la empresa</w:t>
      </w:r>
      <w:r w:rsidRPr="002B670F">
        <w:rPr>
          <w:bCs/>
          <w:sz w:val="20"/>
          <w:szCs w:val="20"/>
        </w:rPr>
        <w:t>.</w:t>
      </w:r>
    </w:p>
    <w:p w14:paraId="2678522C" w14:textId="77777777" w:rsidR="00B82927" w:rsidRPr="002E30C8" w:rsidRDefault="00B82927" w:rsidP="00B82927">
      <w:pPr>
        <w:pStyle w:val="ListParagraph"/>
        <w:numPr>
          <w:ilvl w:val="0"/>
          <w:numId w:val="2"/>
        </w:numPr>
        <w:rPr>
          <w:bCs/>
          <w:sz w:val="20"/>
          <w:szCs w:val="20"/>
        </w:rPr>
      </w:pPr>
      <w:r w:rsidRPr="002E30C8">
        <w:rPr>
          <w:bCs/>
          <w:sz w:val="20"/>
          <w:szCs w:val="20"/>
        </w:rPr>
        <w:t xml:space="preserve">Copia certificada del </w:t>
      </w:r>
      <w:r w:rsidRPr="002E30C8">
        <w:rPr>
          <w:bCs/>
          <w:i/>
          <w:iCs/>
          <w:sz w:val="20"/>
          <w:szCs w:val="20"/>
        </w:rPr>
        <w:t>Poder legal</w:t>
      </w:r>
      <w:r w:rsidRPr="002E30C8">
        <w:rPr>
          <w:bCs/>
          <w:sz w:val="20"/>
          <w:szCs w:val="20"/>
        </w:rPr>
        <w:t xml:space="preserve"> para actos de administración, vigente, que acredite la personalidad del representante legal, en caso de no estar establecido en el Acta Constitutiva.</w:t>
      </w:r>
    </w:p>
    <w:p w14:paraId="70F51A8E" w14:textId="77777777" w:rsidR="00B82927" w:rsidRDefault="00B82927" w:rsidP="00B82927">
      <w:pPr>
        <w:pStyle w:val="ListParagraph"/>
        <w:numPr>
          <w:ilvl w:val="0"/>
          <w:numId w:val="2"/>
        </w:numPr>
        <w:rPr>
          <w:bCs/>
          <w:sz w:val="20"/>
          <w:szCs w:val="20"/>
        </w:rPr>
      </w:pPr>
      <w:r w:rsidRPr="002B670F">
        <w:rPr>
          <w:bCs/>
          <w:sz w:val="20"/>
          <w:szCs w:val="20"/>
        </w:rPr>
        <w:t xml:space="preserve">Copia de </w:t>
      </w:r>
      <w:r w:rsidRPr="00752304">
        <w:rPr>
          <w:bCs/>
          <w:i/>
          <w:iCs/>
          <w:sz w:val="20"/>
          <w:szCs w:val="20"/>
        </w:rPr>
        <w:t>Identificación Oficial con fotografía</w:t>
      </w:r>
      <w:r w:rsidRPr="002B670F">
        <w:rPr>
          <w:bCs/>
          <w:sz w:val="20"/>
          <w:szCs w:val="20"/>
        </w:rPr>
        <w:t xml:space="preserve"> del representante legal</w:t>
      </w:r>
      <w:r>
        <w:rPr>
          <w:bCs/>
          <w:sz w:val="20"/>
          <w:szCs w:val="20"/>
        </w:rPr>
        <w:t xml:space="preserve">, puede ser </w:t>
      </w:r>
      <w:r w:rsidRPr="00F714FE">
        <w:rPr>
          <w:b/>
          <w:sz w:val="20"/>
          <w:szCs w:val="20"/>
        </w:rPr>
        <w:t>una de las siguientes</w:t>
      </w:r>
      <w:r>
        <w:rPr>
          <w:bCs/>
          <w:sz w:val="20"/>
          <w:szCs w:val="20"/>
        </w:rPr>
        <w:t>:</w:t>
      </w:r>
    </w:p>
    <w:p w14:paraId="0608AFC0" w14:textId="77777777" w:rsidR="00B82927" w:rsidRPr="00F714FE" w:rsidRDefault="00B82927" w:rsidP="00B82927">
      <w:pPr>
        <w:pStyle w:val="ListParagraph"/>
        <w:numPr>
          <w:ilvl w:val="1"/>
          <w:numId w:val="3"/>
        </w:numPr>
        <w:rPr>
          <w:noProof/>
          <w:sz w:val="20"/>
          <w:szCs w:val="20"/>
        </w:rPr>
      </w:pPr>
      <w:r w:rsidRPr="00F714FE">
        <w:rPr>
          <w:noProof/>
          <w:sz w:val="20"/>
          <w:szCs w:val="20"/>
        </w:rPr>
        <w:t>Credencial para votar vigente</w:t>
      </w:r>
      <w:r>
        <w:rPr>
          <w:noProof/>
          <w:sz w:val="20"/>
          <w:szCs w:val="20"/>
        </w:rPr>
        <w:t>,</w:t>
      </w:r>
      <w:r w:rsidRPr="00F714FE">
        <w:rPr>
          <w:noProof/>
          <w:sz w:val="20"/>
          <w:szCs w:val="20"/>
        </w:rPr>
        <w:t xml:space="preserve"> expedida por el Instituto Nacional Electoral.</w:t>
      </w:r>
    </w:p>
    <w:p w14:paraId="164B1D76" w14:textId="77777777" w:rsidR="00B82927" w:rsidRPr="00F714FE" w:rsidRDefault="00B82927" w:rsidP="00B82927">
      <w:pPr>
        <w:pStyle w:val="ListParagraph"/>
        <w:numPr>
          <w:ilvl w:val="1"/>
          <w:numId w:val="3"/>
        </w:numPr>
        <w:rPr>
          <w:noProof/>
          <w:sz w:val="20"/>
          <w:szCs w:val="20"/>
        </w:rPr>
      </w:pPr>
      <w:r w:rsidRPr="00F714FE">
        <w:rPr>
          <w:noProof/>
          <w:sz w:val="20"/>
          <w:szCs w:val="20"/>
        </w:rPr>
        <w:t>Credencial para votar vigente</w:t>
      </w:r>
      <w:r>
        <w:rPr>
          <w:noProof/>
          <w:sz w:val="20"/>
          <w:szCs w:val="20"/>
        </w:rPr>
        <w:t>,</w:t>
      </w:r>
      <w:r w:rsidRPr="00F714FE">
        <w:rPr>
          <w:noProof/>
          <w:sz w:val="20"/>
          <w:szCs w:val="20"/>
        </w:rPr>
        <w:t xml:space="preserve"> expedida por el Instituto Federal Electoral.</w:t>
      </w:r>
    </w:p>
    <w:p w14:paraId="5AB600FF" w14:textId="77777777" w:rsidR="00B82927" w:rsidRPr="00D114E8" w:rsidRDefault="00B82927" w:rsidP="00B82927">
      <w:pPr>
        <w:pStyle w:val="ListParagraph"/>
        <w:numPr>
          <w:ilvl w:val="1"/>
          <w:numId w:val="3"/>
        </w:numPr>
        <w:rPr>
          <w:noProof/>
          <w:sz w:val="20"/>
          <w:szCs w:val="20"/>
        </w:rPr>
      </w:pPr>
      <w:r w:rsidRPr="00D114E8">
        <w:rPr>
          <w:noProof/>
          <w:sz w:val="20"/>
          <w:szCs w:val="20"/>
        </w:rPr>
        <w:t>Pasaporte mexicano vigente.</w:t>
      </w:r>
    </w:p>
    <w:p w14:paraId="13511B45" w14:textId="77777777" w:rsidR="00B82927" w:rsidRPr="00D114E8" w:rsidRDefault="00B82927" w:rsidP="00B82927">
      <w:pPr>
        <w:pStyle w:val="ListParagraph"/>
        <w:numPr>
          <w:ilvl w:val="1"/>
          <w:numId w:val="3"/>
        </w:numPr>
        <w:rPr>
          <w:noProof/>
          <w:sz w:val="20"/>
          <w:szCs w:val="20"/>
        </w:rPr>
      </w:pPr>
      <w:r w:rsidRPr="00D114E8">
        <w:rPr>
          <w:noProof/>
          <w:sz w:val="20"/>
          <w:szCs w:val="20"/>
        </w:rPr>
        <w:t>Licencia de conducir vigente.</w:t>
      </w:r>
    </w:p>
    <w:p w14:paraId="298FD75F" w14:textId="77777777" w:rsidR="00B82927" w:rsidRDefault="00B82927" w:rsidP="00B82927">
      <w:pPr>
        <w:pStyle w:val="ListParagraph"/>
        <w:numPr>
          <w:ilvl w:val="1"/>
          <w:numId w:val="3"/>
        </w:numPr>
        <w:rPr>
          <w:noProof/>
          <w:sz w:val="20"/>
          <w:szCs w:val="20"/>
        </w:rPr>
      </w:pPr>
      <w:r w:rsidRPr="00D114E8">
        <w:rPr>
          <w:noProof/>
          <w:sz w:val="20"/>
          <w:szCs w:val="20"/>
        </w:rPr>
        <w:t>Matrícula consular vigente.</w:t>
      </w:r>
    </w:p>
    <w:p w14:paraId="0E461EEC" w14:textId="77777777" w:rsidR="00B82927" w:rsidRPr="002B670F" w:rsidRDefault="00B82927" w:rsidP="00B82927">
      <w:pPr>
        <w:pStyle w:val="ListParagraph"/>
        <w:numPr>
          <w:ilvl w:val="0"/>
          <w:numId w:val="2"/>
        </w:numPr>
        <w:rPr>
          <w:bCs/>
          <w:sz w:val="20"/>
          <w:szCs w:val="20"/>
        </w:rPr>
      </w:pPr>
      <w:r w:rsidRPr="00BD6D74">
        <w:rPr>
          <w:bCs/>
          <w:sz w:val="20"/>
          <w:szCs w:val="20"/>
        </w:rPr>
        <w:t>Copia de</w:t>
      </w:r>
      <w:r>
        <w:rPr>
          <w:bCs/>
          <w:i/>
          <w:iCs/>
          <w:sz w:val="20"/>
          <w:szCs w:val="20"/>
        </w:rPr>
        <w:t xml:space="preserve"> </w:t>
      </w:r>
      <w:r w:rsidRPr="00752304">
        <w:rPr>
          <w:bCs/>
          <w:i/>
          <w:iCs/>
          <w:sz w:val="20"/>
          <w:szCs w:val="20"/>
        </w:rPr>
        <w:t>Cédula de Inscripción en el Registro Federal de Contribuyentes</w:t>
      </w:r>
      <w:r w:rsidRPr="002B670F">
        <w:rPr>
          <w:bCs/>
          <w:sz w:val="20"/>
          <w:szCs w:val="20"/>
        </w:rPr>
        <w:t xml:space="preserve"> de la empresa.</w:t>
      </w:r>
    </w:p>
    <w:p w14:paraId="331CFB2F" w14:textId="77777777" w:rsidR="00B82927" w:rsidRPr="002B670F" w:rsidRDefault="00B82927" w:rsidP="00B82927">
      <w:pPr>
        <w:ind w:left="360"/>
        <w:contextualSpacing/>
        <w:rPr>
          <w:bCs/>
          <w:sz w:val="20"/>
          <w:szCs w:val="20"/>
        </w:rPr>
      </w:pPr>
    </w:p>
    <w:p w14:paraId="79DCFD6E" w14:textId="77777777" w:rsidR="00B82927" w:rsidRPr="00976874" w:rsidRDefault="00B82927" w:rsidP="00B82927">
      <w:pPr>
        <w:ind w:left="360"/>
        <w:contextualSpacing/>
        <w:rPr>
          <w:b/>
          <w:sz w:val="20"/>
          <w:szCs w:val="20"/>
        </w:rPr>
      </w:pPr>
      <w:r w:rsidRPr="00976874">
        <w:rPr>
          <w:b/>
          <w:sz w:val="20"/>
          <w:szCs w:val="20"/>
        </w:rPr>
        <w:t>Sección 2.- Descripción general de los procesos.</w:t>
      </w:r>
    </w:p>
    <w:p w14:paraId="2DF3707B" w14:textId="77777777" w:rsidR="00B82927" w:rsidRPr="00843F62" w:rsidRDefault="00B82927" w:rsidP="00B82927">
      <w:pPr>
        <w:ind w:left="360"/>
        <w:rPr>
          <w:bCs/>
          <w:sz w:val="20"/>
          <w:szCs w:val="20"/>
        </w:rPr>
      </w:pPr>
      <w:r w:rsidRPr="002B670F">
        <w:rPr>
          <w:bCs/>
          <w:sz w:val="20"/>
          <w:szCs w:val="20"/>
        </w:rPr>
        <w:t xml:space="preserve">Descripción general de cada uno de los procesos productivos de la empresa. Para el caso de los procesos en </w:t>
      </w:r>
      <w:r>
        <w:rPr>
          <w:bCs/>
          <w:sz w:val="20"/>
          <w:szCs w:val="20"/>
        </w:rPr>
        <w:t>los que el</w:t>
      </w:r>
      <w:r w:rsidRPr="002B670F">
        <w:rPr>
          <w:bCs/>
          <w:sz w:val="20"/>
          <w:szCs w:val="20"/>
        </w:rPr>
        <w:t xml:space="preserve"> uso de agua sea necesario, ya sea de </w:t>
      </w:r>
      <w:r w:rsidRPr="00843F62">
        <w:rPr>
          <w:bCs/>
          <w:sz w:val="20"/>
          <w:szCs w:val="20"/>
        </w:rPr>
        <w:t>forma directa o indirecta (chillers, calderas, intercambio de calor, etc.), deberá detallar el papel que desempeña el agua en el proceso, especificando claramente si se generan aguas residuales, si se incorporan materiales o residuos en el agua, o si se utiliza agua para la generación de productos. Debe señalar la simbología utilizada.</w:t>
      </w:r>
    </w:p>
    <w:p w14:paraId="60E7DAFE" w14:textId="77777777" w:rsidR="00B82927" w:rsidRDefault="00B82927" w:rsidP="00B82927">
      <w:pPr>
        <w:ind w:left="360"/>
        <w:contextualSpacing/>
        <w:rPr>
          <w:b/>
          <w:sz w:val="20"/>
          <w:szCs w:val="20"/>
        </w:rPr>
      </w:pPr>
    </w:p>
    <w:p w14:paraId="6F2EDA8C" w14:textId="51F5E1E4" w:rsidR="00B82927" w:rsidRPr="00976874" w:rsidRDefault="00B82927" w:rsidP="00B82927">
      <w:pPr>
        <w:ind w:left="360"/>
        <w:contextualSpacing/>
        <w:rPr>
          <w:b/>
          <w:sz w:val="20"/>
          <w:szCs w:val="20"/>
        </w:rPr>
      </w:pPr>
      <w:r w:rsidRPr="00976874">
        <w:rPr>
          <w:b/>
          <w:sz w:val="20"/>
          <w:szCs w:val="20"/>
        </w:rPr>
        <w:t>Sección 3.-</w:t>
      </w:r>
      <w:r w:rsidRPr="00976874">
        <w:rPr>
          <w:b/>
        </w:rPr>
        <w:t xml:space="preserve"> </w:t>
      </w:r>
      <w:r w:rsidRPr="00976874">
        <w:rPr>
          <w:b/>
          <w:sz w:val="20"/>
          <w:szCs w:val="20"/>
        </w:rPr>
        <w:t>Balance hidráulico y diagrama.</w:t>
      </w:r>
    </w:p>
    <w:p w14:paraId="73833214" w14:textId="77777777" w:rsidR="00B82927" w:rsidRPr="002B670F" w:rsidRDefault="00B82927" w:rsidP="00B82927">
      <w:pPr>
        <w:ind w:left="360"/>
        <w:rPr>
          <w:bCs/>
          <w:sz w:val="20"/>
          <w:szCs w:val="20"/>
        </w:rPr>
      </w:pPr>
      <w:r w:rsidRPr="002B670F">
        <w:rPr>
          <w:bCs/>
          <w:sz w:val="20"/>
          <w:szCs w:val="20"/>
        </w:rPr>
        <w:t>3.1. Balance hidráulico del flujo promedio mensual (m</w:t>
      </w:r>
      <w:r>
        <w:rPr>
          <w:rFonts w:cstheme="minorHAnsi"/>
          <w:bCs/>
          <w:sz w:val="20"/>
          <w:szCs w:val="20"/>
        </w:rPr>
        <w:t>³</w:t>
      </w:r>
      <w:r w:rsidRPr="002B670F">
        <w:rPr>
          <w:bCs/>
          <w:sz w:val="20"/>
          <w:szCs w:val="20"/>
        </w:rPr>
        <w:t>/mes) correspondiente a los abastecimientos o consumos de agua potable (red municipal, pozos, compra de agua, etc.), condensaciones de equipos (compresores, etc.), descargas de agua</w:t>
      </w:r>
      <w:r>
        <w:rPr>
          <w:bCs/>
          <w:sz w:val="20"/>
          <w:szCs w:val="20"/>
        </w:rPr>
        <w:t>s</w:t>
      </w:r>
      <w:r w:rsidRPr="002B670F">
        <w:rPr>
          <w:bCs/>
          <w:sz w:val="20"/>
          <w:szCs w:val="20"/>
        </w:rPr>
        <w:t xml:space="preserve"> residuales generadas y pérdidas de agua potable. Este mismo debe de ser formulado a partir del promedio de los abastecimientos o consumos de agua potable correspondiente a los 12 meses previos al ingreso del trámite. Para cada etapa, proceso, servicio o equipo en el cual el agua sea utilizada, tratada o descargada deberá detallar los siguientes valores:</w:t>
      </w:r>
    </w:p>
    <w:p w14:paraId="0B2527F9" w14:textId="77777777" w:rsidR="00B82927" w:rsidRPr="002B670F" w:rsidRDefault="00B82927" w:rsidP="00B82927">
      <w:pPr>
        <w:pStyle w:val="ListParagraph"/>
        <w:numPr>
          <w:ilvl w:val="0"/>
          <w:numId w:val="5"/>
        </w:numPr>
        <w:rPr>
          <w:bCs/>
          <w:sz w:val="20"/>
          <w:szCs w:val="20"/>
        </w:rPr>
      </w:pPr>
      <w:r w:rsidRPr="002B670F">
        <w:rPr>
          <w:bCs/>
          <w:sz w:val="20"/>
          <w:szCs w:val="20"/>
        </w:rPr>
        <w:t>Flujo promedio mensual de entrada a la etapa, proceso, servicio o equipo (m</w:t>
      </w:r>
      <w:r>
        <w:rPr>
          <w:rFonts w:cstheme="minorHAnsi"/>
          <w:bCs/>
          <w:sz w:val="20"/>
          <w:szCs w:val="20"/>
        </w:rPr>
        <w:t>³</w:t>
      </w:r>
      <w:r w:rsidRPr="002B670F">
        <w:rPr>
          <w:bCs/>
          <w:sz w:val="20"/>
          <w:szCs w:val="20"/>
        </w:rPr>
        <w:t>/mes)</w:t>
      </w:r>
    </w:p>
    <w:p w14:paraId="2B7B34EE" w14:textId="77777777" w:rsidR="00B82927" w:rsidRPr="002B670F" w:rsidRDefault="00B82927" w:rsidP="00B82927">
      <w:pPr>
        <w:pStyle w:val="ListParagraph"/>
        <w:numPr>
          <w:ilvl w:val="0"/>
          <w:numId w:val="5"/>
        </w:numPr>
        <w:rPr>
          <w:bCs/>
          <w:sz w:val="20"/>
          <w:szCs w:val="20"/>
        </w:rPr>
      </w:pPr>
      <w:r w:rsidRPr="002B670F">
        <w:rPr>
          <w:bCs/>
          <w:sz w:val="20"/>
          <w:szCs w:val="20"/>
        </w:rPr>
        <w:t>Flujo promedio mensual de descarga (m</w:t>
      </w:r>
      <w:r>
        <w:rPr>
          <w:rFonts w:cs="Calibri"/>
          <w:bCs/>
          <w:sz w:val="20"/>
          <w:szCs w:val="20"/>
        </w:rPr>
        <w:t>³</w:t>
      </w:r>
      <w:r w:rsidRPr="002B670F">
        <w:rPr>
          <w:bCs/>
          <w:sz w:val="20"/>
          <w:szCs w:val="20"/>
        </w:rPr>
        <w:t>/mes)</w:t>
      </w:r>
    </w:p>
    <w:p w14:paraId="30AA4E27" w14:textId="77777777" w:rsidR="00B82927" w:rsidRPr="002B670F" w:rsidRDefault="00B82927" w:rsidP="00B82927">
      <w:pPr>
        <w:pStyle w:val="ListParagraph"/>
        <w:numPr>
          <w:ilvl w:val="0"/>
          <w:numId w:val="5"/>
        </w:numPr>
        <w:rPr>
          <w:bCs/>
          <w:sz w:val="20"/>
          <w:szCs w:val="20"/>
        </w:rPr>
      </w:pPr>
      <w:r w:rsidRPr="002B670F">
        <w:rPr>
          <w:bCs/>
          <w:sz w:val="20"/>
          <w:szCs w:val="20"/>
        </w:rPr>
        <w:t>Flujo promedio mensual de pérdidas de agua (m</w:t>
      </w:r>
      <w:r>
        <w:rPr>
          <w:rFonts w:cs="Calibri"/>
          <w:bCs/>
          <w:sz w:val="20"/>
          <w:szCs w:val="20"/>
        </w:rPr>
        <w:t>³</w:t>
      </w:r>
      <w:r w:rsidRPr="002B670F">
        <w:rPr>
          <w:bCs/>
          <w:sz w:val="20"/>
          <w:szCs w:val="20"/>
        </w:rPr>
        <w:t>/mes)</w:t>
      </w:r>
    </w:p>
    <w:p w14:paraId="1084F0C8" w14:textId="77777777" w:rsidR="00B82927" w:rsidRPr="002B670F" w:rsidRDefault="00B82927" w:rsidP="00B82927">
      <w:pPr>
        <w:ind w:left="1080"/>
        <w:rPr>
          <w:bCs/>
          <w:sz w:val="20"/>
          <w:szCs w:val="20"/>
        </w:rPr>
      </w:pPr>
    </w:p>
    <w:p w14:paraId="5715EE7D" w14:textId="77777777" w:rsidR="00B82927" w:rsidRPr="002B670F" w:rsidRDefault="00B82927" w:rsidP="00B82927">
      <w:pPr>
        <w:ind w:left="426"/>
        <w:rPr>
          <w:bCs/>
          <w:sz w:val="20"/>
          <w:szCs w:val="20"/>
        </w:rPr>
      </w:pPr>
      <w:r w:rsidRPr="002B670F">
        <w:rPr>
          <w:bCs/>
          <w:sz w:val="20"/>
          <w:szCs w:val="20"/>
        </w:rPr>
        <w:t>Asimismo, el balance hidráulico deberá incluir y ser sustentado por la memoria de cálculo correspondiente</w:t>
      </w:r>
      <w:r>
        <w:rPr>
          <w:bCs/>
          <w:sz w:val="20"/>
          <w:szCs w:val="20"/>
        </w:rPr>
        <w:t>,</w:t>
      </w:r>
      <w:r w:rsidRPr="002B670F">
        <w:rPr>
          <w:bCs/>
          <w:sz w:val="20"/>
          <w:szCs w:val="20"/>
        </w:rPr>
        <w:t xml:space="preserve"> en la </w:t>
      </w:r>
      <w:r>
        <w:rPr>
          <w:bCs/>
          <w:sz w:val="20"/>
          <w:szCs w:val="20"/>
        </w:rPr>
        <w:t>que</w:t>
      </w:r>
      <w:r w:rsidRPr="002B670F">
        <w:rPr>
          <w:bCs/>
          <w:sz w:val="20"/>
          <w:szCs w:val="20"/>
        </w:rPr>
        <w:t xml:space="preserve"> se especifique</w:t>
      </w:r>
      <w:r>
        <w:rPr>
          <w:bCs/>
          <w:sz w:val="20"/>
          <w:szCs w:val="20"/>
        </w:rPr>
        <w:t>n</w:t>
      </w:r>
      <w:r w:rsidRPr="002B670F">
        <w:rPr>
          <w:bCs/>
          <w:sz w:val="20"/>
          <w:szCs w:val="20"/>
        </w:rPr>
        <w:t xml:space="preserve"> los métodos de medición de los flujos (real o estimada) y las fuentes que respaldan cada uno de los valores de flujo declarados. Para los casos en los que se hagan estimaciones de flujo en base </w:t>
      </w:r>
      <w:r>
        <w:rPr>
          <w:bCs/>
          <w:sz w:val="20"/>
          <w:szCs w:val="20"/>
        </w:rPr>
        <w:t xml:space="preserve">a </w:t>
      </w:r>
      <w:r w:rsidRPr="002B670F">
        <w:rPr>
          <w:bCs/>
          <w:sz w:val="20"/>
          <w:szCs w:val="20"/>
        </w:rPr>
        <w:t>consumos estadísticos nacionales o internacionales, se deberán de citar las referencias bibliográficas correspondientes. La memoria de cálculo debe de contener la relación de los consumos de agua potable de los 12 meses previos al ingreso del trámite</w:t>
      </w:r>
      <w:r>
        <w:rPr>
          <w:bCs/>
          <w:sz w:val="20"/>
          <w:szCs w:val="20"/>
        </w:rPr>
        <w:t>,</w:t>
      </w:r>
      <w:r w:rsidRPr="002B670F">
        <w:rPr>
          <w:bCs/>
          <w:sz w:val="20"/>
          <w:szCs w:val="20"/>
        </w:rPr>
        <w:t xml:space="preserve"> que servirá</w:t>
      </w:r>
      <w:r>
        <w:rPr>
          <w:bCs/>
          <w:sz w:val="20"/>
          <w:szCs w:val="20"/>
        </w:rPr>
        <w:t>n</w:t>
      </w:r>
      <w:r w:rsidRPr="002B670F">
        <w:rPr>
          <w:bCs/>
          <w:sz w:val="20"/>
          <w:szCs w:val="20"/>
        </w:rPr>
        <w:t xml:space="preserve"> como base para el promedio mensual global y deberá anexar los comprobantes de consumo que lo acrediten. Dentro del balance hidráulico deberá de incluir flujos de reúso de agua, riego de áreas verdes y demás usos que estén relacionados con el agua.</w:t>
      </w:r>
    </w:p>
    <w:p w14:paraId="43EE1B9D" w14:textId="77777777" w:rsidR="00B82927" w:rsidRDefault="00B82927" w:rsidP="00B82927">
      <w:pPr>
        <w:ind w:left="426"/>
        <w:rPr>
          <w:bCs/>
          <w:sz w:val="20"/>
          <w:szCs w:val="20"/>
        </w:rPr>
      </w:pPr>
    </w:p>
    <w:p w14:paraId="14E5A9A5" w14:textId="3C41D0A5" w:rsidR="00B82927" w:rsidRPr="002B670F" w:rsidRDefault="00B82927" w:rsidP="00B82927">
      <w:pPr>
        <w:ind w:left="426"/>
        <w:rPr>
          <w:bCs/>
          <w:sz w:val="20"/>
          <w:szCs w:val="20"/>
        </w:rPr>
      </w:pPr>
      <w:r w:rsidRPr="002B670F">
        <w:rPr>
          <w:bCs/>
          <w:sz w:val="20"/>
          <w:szCs w:val="20"/>
        </w:rPr>
        <w:t xml:space="preserve">3.2. </w:t>
      </w:r>
      <w:r>
        <w:rPr>
          <w:bCs/>
          <w:sz w:val="20"/>
          <w:szCs w:val="20"/>
        </w:rPr>
        <w:t>D</w:t>
      </w:r>
      <w:r w:rsidRPr="002B670F">
        <w:rPr>
          <w:bCs/>
          <w:sz w:val="20"/>
          <w:szCs w:val="20"/>
        </w:rPr>
        <w:t>iagrama de flujo</w:t>
      </w:r>
      <w:r>
        <w:rPr>
          <w:bCs/>
          <w:sz w:val="20"/>
          <w:szCs w:val="20"/>
        </w:rPr>
        <w:t>, elaborado a</w:t>
      </w:r>
      <w:r w:rsidRPr="002B670F">
        <w:rPr>
          <w:bCs/>
          <w:sz w:val="20"/>
          <w:szCs w:val="20"/>
        </w:rPr>
        <w:t xml:space="preserve"> partir del balance hidráulico, en el que represente gráficamente cada etapa, proceso, servicio o equipo y plasmar los siguientes valores individuales de cada etapa o proceso:</w:t>
      </w:r>
    </w:p>
    <w:p w14:paraId="49A9E406" w14:textId="77777777" w:rsidR="00B82927" w:rsidRPr="002B670F" w:rsidRDefault="00B82927" w:rsidP="00B82927">
      <w:pPr>
        <w:pStyle w:val="ListParagraph"/>
        <w:numPr>
          <w:ilvl w:val="0"/>
          <w:numId w:val="8"/>
        </w:numPr>
        <w:rPr>
          <w:bCs/>
          <w:sz w:val="20"/>
          <w:szCs w:val="20"/>
        </w:rPr>
      </w:pPr>
      <w:r w:rsidRPr="002B670F">
        <w:rPr>
          <w:bCs/>
          <w:sz w:val="20"/>
          <w:szCs w:val="20"/>
        </w:rPr>
        <w:t>Flujo promedio mensual de entrada a la etapa, proceso, servicio o equipo (m</w:t>
      </w:r>
      <w:r>
        <w:rPr>
          <w:rFonts w:cstheme="minorHAnsi"/>
          <w:bCs/>
          <w:sz w:val="20"/>
          <w:szCs w:val="20"/>
        </w:rPr>
        <w:t>³</w:t>
      </w:r>
      <w:r w:rsidRPr="002B670F">
        <w:rPr>
          <w:bCs/>
          <w:sz w:val="20"/>
          <w:szCs w:val="20"/>
        </w:rPr>
        <w:t>/mes)</w:t>
      </w:r>
    </w:p>
    <w:p w14:paraId="159DA627" w14:textId="77777777" w:rsidR="00B82927" w:rsidRPr="002B670F" w:rsidRDefault="00B82927" w:rsidP="00B82927">
      <w:pPr>
        <w:pStyle w:val="ListParagraph"/>
        <w:numPr>
          <w:ilvl w:val="0"/>
          <w:numId w:val="8"/>
        </w:numPr>
        <w:rPr>
          <w:bCs/>
          <w:sz w:val="20"/>
          <w:szCs w:val="20"/>
        </w:rPr>
      </w:pPr>
      <w:r w:rsidRPr="002B670F">
        <w:rPr>
          <w:bCs/>
          <w:sz w:val="20"/>
          <w:szCs w:val="20"/>
        </w:rPr>
        <w:t>Flujo promedio mensual de descarga (m</w:t>
      </w:r>
      <w:r>
        <w:rPr>
          <w:rFonts w:cstheme="minorHAnsi"/>
          <w:bCs/>
          <w:sz w:val="20"/>
          <w:szCs w:val="20"/>
        </w:rPr>
        <w:t>³</w:t>
      </w:r>
      <w:r w:rsidRPr="002B670F">
        <w:rPr>
          <w:bCs/>
          <w:sz w:val="20"/>
          <w:szCs w:val="20"/>
        </w:rPr>
        <w:t>/mes)</w:t>
      </w:r>
    </w:p>
    <w:p w14:paraId="5BFBF631" w14:textId="77777777" w:rsidR="00B82927" w:rsidRPr="002B670F" w:rsidRDefault="00B82927" w:rsidP="00B82927">
      <w:pPr>
        <w:pStyle w:val="ListParagraph"/>
        <w:numPr>
          <w:ilvl w:val="0"/>
          <w:numId w:val="8"/>
        </w:numPr>
        <w:rPr>
          <w:bCs/>
          <w:sz w:val="20"/>
          <w:szCs w:val="20"/>
        </w:rPr>
      </w:pPr>
      <w:r w:rsidRPr="002B670F">
        <w:rPr>
          <w:bCs/>
          <w:sz w:val="20"/>
          <w:szCs w:val="20"/>
        </w:rPr>
        <w:lastRenderedPageBreak/>
        <w:t>Flujo promedio mensual de pérdidas de agua (m</w:t>
      </w:r>
      <w:r>
        <w:rPr>
          <w:rFonts w:cstheme="minorHAnsi"/>
          <w:bCs/>
          <w:sz w:val="20"/>
          <w:szCs w:val="20"/>
        </w:rPr>
        <w:t>³</w:t>
      </w:r>
      <w:r w:rsidRPr="002B670F">
        <w:rPr>
          <w:bCs/>
          <w:sz w:val="20"/>
          <w:szCs w:val="20"/>
        </w:rPr>
        <w:t>/mes)</w:t>
      </w:r>
    </w:p>
    <w:p w14:paraId="6C208F56" w14:textId="77777777" w:rsidR="00B82927" w:rsidRPr="002B670F" w:rsidRDefault="00B82927" w:rsidP="00B82927">
      <w:pPr>
        <w:pStyle w:val="NoSpacing"/>
        <w:rPr>
          <w:lang w:val="es-MX"/>
        </w:rPr>
      </w:pPr>
    </w:p>
    <w:p w14:paraId="3827D8C5" w14:textId="77777777" w:rsidR="00B82927" w:rsidRDefault="00B82927" w:rsidP="00B82927">
      <w:pPr>
        <w:ind w:left="426"/>
        <w:rPr>
          <w:bCs/>
          <w:sz w:val="20"/>
          <w:szCs w:val="20"/>
        </w:rPr>
      </w:pPr>
      <w:r w:rsidRPr="002B670F">
        <w:rPr>
          <w:bCs/>
          <w:sz w:val="20"/>
          <w:szCs w:val="20"/>
        </w:rPr>
        <w:t xml:space="preserve">El diagrama tendrá como punto de inicio los abastecimientos (red municipal, pozos, compra de agua, etc.) y culminará en la descarga al sistema de alcantarillado público, conectando estos dos puntos mediante líneas, </w:t>
      </w:r>
      <w:r>
        <w:rPr>
          <w:bCs/>
          <w:sz w:val="20"/>
          <w:szCs w:val="20"/>
        </w:rPr>
        <w:t xml:space="preserve">en </w:t>
      </w:r>
      <w:r w:rsidRPr="002B670F">
        <w:rPr>
          <w:bCs/>
          <w:sz w:val="20"/>
          <w:szCs w:val="20"/>
        </w:rPr>
        <w:t>cada una de las etapas, procesos, servicios o equipos, de forma tal que sea posible seguir el flujo de agua en cualquier punto del diagrama y coincida con lo declarado en el balance hidráulico.</w:t>
      </w:r>
    </w:p>
    <w:p w14:paraId="7453AA2D" w14:textId="77777777" w:rsidR="00B82927" w:rsidRDefault="00B82927" w:rsidP="00B82927">
      <w:pPr>
        <w:ind w:left="426"/>
        <w:rPr>
          <w:b/>
          <w:sz w:val="20"/>
          <w:szCs w:val="20"/>
        </w:rPr>
      </w:pPr>
    </w:p>
    <w:p w14:paraId="6BB3C139" w14:textId="39C92315" w:rsidR="00B82927" w:rsidRPr="00976874" w:rsidRDefault="00B82927" w:rsidP="00B82927">
      <w:pPr>
        <w:ind w:left="426"/>
        <w:rPr>
          <w:b/>
          <w:sz w:val="20"/>
          <w:szCs w:val="20"/>
        </w:rPr>
      </w:pPr>
      <w:r w:rsidRPr="00976874">
        <w:rPr>
          <w:b/>
          <w:sz w:val="20"/>
          <w:szCs w:val="20"/>
        </w:rPr>
        <w:t>Sección 4</w:t>
      </w:r>
      <w:r>
        <w:rPr>
          <w:b/>
          <w:sz w:val="20"/>
          <w:szCs w:val="20"/>
        </w:rPr>
        <w:t>.</w:t>
      </w:r>
      <w:r w:rsidRPr="00976874">
        <w:rPr>
          <w:b/>
          <w:sz w:val="20"/>
          <w:szCs w:val="20"/>
        </w:rPr>
        <w:t>- Sistema de Osmosis.</w:t>
      </w:r>
    </w:p>
    <w:p w14:paraId="6A08A8BB" w14:textId="77777777" w:rsidR="00B82927" w:rsidRPr="002B670F" w:rsidRDefault="00B82927" w:rsidP="00B82927">
      <w:pPr>
        <w:ind w:left="426"/>
        <w:rPr>
          <w:bCs/>
          <w:sz w:val="20"/>
          <w:szCs w:val="20"/>
        </w:rPr>
      </w:pPr>
      <w:r w:rsidRPr="002B670F">
        <w:rPr>
          <w:bCs/>
          <w:sz w:val="20"/>
          <w:szCs w:val="20"/>
        </w:rPr>
        <w:t>En caso de contar con sistemas de ósmosis inversa o suavizado de agua, deberá incluir:</w:t>
      </w:r>
    </w:p>
    <w:p w14:paraId="693E060B" w14:textId="77777777" w:rsidR="00B82927" w:rsidRPr="002B670F" w:rsidRDefault="00B82927" w:rsidP="00B82927">
      <w:pPr>
        <w:pStyle w:val="ListParagraph"/>
        <w:numPr>
          <w:ilvl w:val="0"/>
          <w:numId w:val="6"/>
        </w:numPr>
        <w:ind w:left="1418"/>
        <w:rPr>
          <w:bCs/>
          <w:sz w:val="20"/>
          <w:szCs w:val="20"/>
        </w:rPr>
      </w:pPr>
      <w:r w:rsidRPr="002B670F">
        <w:rPr>
          <w:bCs/>
          <w:sz w:val="20"/>
          <w:szCs w:val="20"/>
        </w:rPr>
        <w:t>Descripción detallada del proceso de suavizado u ósmosis inversa.</w:t>
      </w:r>
    </w:p>
    <w:p w14:paraId="0B7AB45B" w14:textId="77777777" w:rsidR="00B82927" w:rsidRPr="002B670F" w:rsidRDefault="00B82927" w:rsidP="00B82927">
      <w:pPr>
        <w:pStyle w:val="ListParagraph"/>
        <w:numPr>
          <w:ilvl w:val="0"/>
          <w:numId w:val="6"/>
        </w:numPr>
        <w:ind w:left="1418"/>
        <w:rPr>
          <w:bCs/>
          <w:sz w:val="20"/>
          <w:szCs w:val="20"/>
        </w:rPr>
      </w:pPr>
      <w:r w:rsidRPr="002B670F">
        <w:rPr>
          <w:bCs/>
          <w:sz w:val="20"/>
          <w:szCs w:val="20"/>
        </w:rPr>
        <w:t>Fichas técnicas de los equipos.</w:t>
      </w:r>
    </w:p>
    <w:p w14:paraId="7D65D129" w14:textId="77777777" w:rsidR="00B82927" w:rsidRPr="002B670F" w:rsidRDefault="00B82927" w:rsidP="00B82927">
      <w:pPr>
        <w:pStyle w:val="ListParagraph"/>
        <w:numPr>
          <w:ilvl w:val="0"/>
          <w:numId w:val="6"/>
        </w:numPr>
        <w:ind w:left="1418"/>
        <w:rPr>
          <w:bCs/>
          <w:sz w:val="20"/>
          <w:szCs w:val="20"/>
        </w:rPr>
      </w:pPr>
      <w:r w:rsidRPr="002B670F">
        <w:rPr>
          <w:bCs/>
          <w:sz w:val="20"/>
          <w:szCs w:val="20"/>
        </w:rPr>
        <w:t>Flujos promedios mensuales (m</w:t>
      </w:r>
      <w:r>
        <w:rPr>
          <w:rFonts w:cstheme="minorHAnsi"/>
          <w:bCs/>
          <w:sz w:val="20"/>
          <w:szCs w:val="20"/>
        </w:rPr>
        <w:t>³</w:t>
      </w:r>
      <w:r w:rsidRPr="002B670F">
        <w:rPr>
          <w:bCs/>
          <w:sz w:val="20"/>
          <w:szCs w:val="20"/>
        </w:rPr>
        <w:t>/mes) del agua depurada y de las aguas de rechazo</w:t>
      </w:r>
      <w:r>
        <w:rPr>
          <w:bCs/>
          <w:sz w:val="20"/>
          <w:szCs w:val="20"/>
        </w:rPr>
        <w:t>.</w:t>
      </w:r>
    </w:p>
    <w:p w14:paraId="46160463" w14:textId="77777777" w:rsidR="00B82927" w:rsidRPr="002B670F" w:rsidRDefault="00B82927" w:rsidP="00B82927">
      <w:pPr>
        <w:pStyle w:val="NoSpacing"/>
        <w:ind w:left="567"/>
        <w:rPr>
          <w:lang w:val="es-MX"/>
        </w:rPr>
      </w:pPr>
    </w:p>
    <w:p w14:paraId="55B3126B" w14:textId="77777777" w:rsidR="00B82927" w:rsidRPr="00976874" w:rsidRDefault="00B82927" w:rsidP="00B82927">
      <w:pPr>
        <w:ind w:left="426"/>
        <w:rPr>
          <w:b/>
          <w:sz w:val="20"/>
          <w:szCs w:val="20"/>
        </w:rPr>
      </w:pPr>
      <w:r w:rsidRPr="00976874">
        <w:rPr>
          <w:b/>
          <w:sz w:val="20"/>
          <w:szCs w:val="20"/>
        </w:rPr>
        <w:t xml:space="preserve">Sección 5.- </w:t>
      </w:r>
      <w:r>
        <w:rPr>
          <w:b/>
          <w:sz w:val="20"/>
          <w:szCs w:val="20"/>
        </w:rPr>
        <w:t>T</w:t>
      </w:r>
      <w:r w:rsidRPr="00976874">
        <w:rPr>
          <w:b/>
          <w:sz w:val="20"/>
          <w:szCs w:val="20"/>
        </w:rPr>
        <w:t>ipos de descargas.</w:t>
      </w:r>
    </w:p>
    <w:p w14:paraId="51D68583" w14:textId="77777777" w:rsidR="00B82927" w:rsidRDefault="00B82927" w:rsidP="00B82927">
      <w:pPr>
        <w:ind w:left="426"/>
        <w:rPr>
          <w:bCs/>
          <w:sz w:val="20"/>
          <w:szCs w:val="20"/>
        </w:rPr>
      </w:pPr>
      <w:r w:rsidRPr="002B670F">
        <w:rPr>
          <w:bCs/>
          <w:sz w:val="20"/>
          <w:szCs w:val="20"/>
        </w:rPr>
        <w:t>Presentar una tabla en donde se indiquen los diferentes tipos de descargas que se generan en la empresa, incluyendo las descargas de sanitarios, compresores y las descargas de las diversas etapas, procesos, servicios o equipos. La información de la tabla debe coincidir con los anexos 2, 3, 4 y 6; y deberá incluir:</w:t>
      </w:r>
    </w:p>
    <w:p w14:paraId="2DCCC8FC" w14:textId="77777777" w:rsidR="00B82927" w:rsidRPr="002B670F" w:rsidRDefault="00B82927" w:rsidP="00B82927">
      <w:pPr>
        <w:ind w:left="567"/>
        <w:rPr>
          <w:bCs/>
          <w:sz w:val="20"/>
          <w:szCs w:val="20"/>
        </w:rPr>
      </w:pPr>
    </w:p>
    <w:p w14:paraId="24472F95" w14:textId="77777777" w:rsidR="00B82927" w:rsidRPr="002B670F" w:rsidRDefault="00B82927" w:rsidP="00B82927">
      <w:pPr>
        <w:pStyle w:val="ListParagraph"/>
        <w:numPr>
          <w:ilvl w:val="0"/>
          <w:numId w:val="7"/>
        </w:numPr>
        <w:ind w:left="1418"/>
        <w:rPr>
          <w:bCs/>
          <w:sz w:val="20"/>
          <w:szCs w:val="20"/>
        </w:rPr>
      </w:pPr>
      <w:r w:rsidRPr="002B670F">
        <w:rPr>
          <w:bCs/>
          <w:sz w:val="20"/>
          <w:szCs w:val="20"/>
        </w:rPr>
        <w:t>Identificador de la descarga según plano hidrosanitario (1S, 1P, 2S, 2P, …)</w:t>
      </w:r>
    </w:p>
    <w:p w14:paraId="59F93E45" w14:textId="77777777" w:rsidR="00B82927" w:rsidRPr="002B670F" w:rsidRDefault="00B82927" w:rsidP="00B82927">
      <w:pPr>
        <w:pStyle w:val="ListParagraph"/>
        <w:numPr>
          <w:ilvl w:val="0"/>
          <w:numId w:val="7"/>
        </w:numPr>
        <w:ind w:left="1418"/>
        <w:rPr>
          <w:bCs/>
          <w:sz w:val="20"/>
          <w:szCs w:val="20"/>
        </w:rPr>
      </w:pPr>
      <w:r w:rsidRPr="002B670F">
        <w:rPr>
          <w:bCs/>
          <w:sz w:val="20"/>
          <w:szCs w:val="20"/>
        </w:rPr>
        <w:t>Nombre de la etapa, proceso, servicio o equipo que genera la descarga.</w:t>
      </w:r>
    </w:p>
    <w:p w14:paraId="49D6C06C" w14:textId="77777777" w:rsidR="00B82927" w:rsidRPr="002B670F" w:rsidRDefault="00B82927" w:rsidP="00B82927">
      <w:pPr>
        <w:pStyle w:val="ListParagraph"/>
        <w:numPr>
          <w:ilvl w:val="0"/>
          <w:numId w:val="7"/>
        </w:numPr>
        <w:ind w:left="1418"/>
        <w:rPr>
          <w:bCs/>
          <w:sz w:val="20"/>
          <w:szCs w:val="20"/>
        </w:rPr>
      </w:pPr>
      <w:r w:rsidRPr="002B670F">
        <w:rPr>
          <w:bCs/>
          <w:sz w:val="20"/>
          <w:szCs w:val="20"/>
        </w:rPr>
        <w:t>Tipo de descarga (intermitente o continua)</w:t>
      </w:r>
    </w:p>
    <w:p w14:paraId="4EA0C387" w14:textId="77777777" w:rsidR="00B82927" w:rsidRPr="002B670F" w:rsidRDefault="00B82927" w:rsidP="00B82927">
      <w:pPr>
        <w:pStyle w:val="ListParagraph"/>
        <w:numPr>
          <w:ilvl w:val="0"/>
          <w:numId w:val="7"/>
        </w:numPr>
        <w:ind w:left="1418"/>
        <w:rPr>
          <w:bCs/>
          <w:sz w:val="20"/>
          <w:szCs w:val="20"/>
        </w:rPr>
      </w:pPr>
      <w:r w:rsidRPr="002B670F">
        <w:rPr>
          <w:bCs/>
          <w:sz w:val="20"/>
          <w:szCs w:val="20"/>
        </w:rPr>
        <w:t>Duración o tiempo (hr</w:t>
      </w:r>
      <w:r>
        <w:rPr>
          <w:bCs/>
          <w:sz w:val="20"/>
          <w:szCs w:val="20"/>
        </w:rPr>
        <w:t>.</w:t>
      </w:r>
      <w:r w:rsidRPr="002B670F">
        <w:rPr>
          <w:bCs/>
          <w:sz w:val="20"/>
          <w:szCs w:val="20"/>
        </w:rPr>
        <w:t>) que opera el proceso generador de aguas residuales</w:t>
      </w:r>
    </w:p>
    <w:p w14:paraId="0879F926" w14:textId="77777777" w:rsidR="00B82927" w:rsidRPr="002B670F" w:rsidRDefault="00B82927" w:rsidP="00B82927">
      <w:pPr>
        <w:pStyle w:val="ListParagraph"/>
        <w:numPr>
          <w:ilvl w:val="0"/>
          <w:numId w:val="7"/>
        </w:numPr>
        <w:ind w:left="1418"/>
        <w:rPr>
          <w:bCs/>
          <w:sz w:val="20"/>
          <w:szCs w:val="20"/>
        </w:rPr>
      </w:pPr>
      <w:r w:rsidRPr="002B670F">
        <w:rPr>
          <w:bCs/>
          <w:sz w:val="20"/>
          <w:szCs w:val="20"/>
        </w:rPr>
        <w:t>Flujo promedio mensual de la descarga (m</w:t>
      </w:r>
      <w:r w:rsidRPr="002B670F">
        <w:rPr>
          <w:rFonts w:cstheme="minorHAnsi"/>
          <w:bCs/>
          <w:sz w:val="20"/>
          <w:szCs w:val="20"/>
        </w:rPr>
        <w:t>³</w:t>
      </w:r>
      <w:r w:rsidRPr="002B670F">
        <w:rPr>
          <w:bCs/>
          <w:sz w:val="20"/>
          <w:szCs w:val="20"/>
        </w:rPr>
        <w:t>/mes)</w:t>
      </w:r>
    </w:p>
    <w:p w14:paraId="4A57D7E2" w14:textId="77777777" w:rsidR="00B82927" w:rsidRPr="002B670F" w:rsidRDefault="00B82927" w:rsidP="00B82927">
      <w:pPr>
        <w:pStyle w:val="ListParagraph"/>
        <w:numPr>
          <w:ilvl w:val="0"/>
          <w:numId w:val="7"/>
        </w:numPr>
        <w:ind w:left="1418"/>
        <w:rPr>
          <w:bCs/>
          <w:sz w:val="20"/>
          <w:szCs w:val="20"/>
        </w:rPr>
      </w:pPr>
      <w:r w:rsidRPr="002B670F">
        <w:rPr>
          <w:bCs/>
          <w:sz w:val="20"/>
          <w:szCs w:val="20"/>
        </w:rPr>
        <w:t>Método de medición del flujo promedio (</w:t>
      </w:r>
      <w:r>
        <w:rPr>
          <w:bCs/>
          <w:sz w:val="20"/>
          <w:szCs w:val="20"/>
        </w:rPr>
        <w:t>l</w:t>
      </w:r>
      <w:r w:rsidRPr="002B670F">
        <w:rPr>
          <w:bCs/>
          <w:sz w:val="20"/>
          <w:szCs w:val="20"/>
        </w:rPr>
        <w:t>ectura real de medidor de descargas o estimación por cálculo)</w:t>
      </w:r>
    </w:p>
    <w:p w14:paraId="2701D1F8" w14:textId="77777777" w:rsidR="00B82927" w:rsidRPr="002B670F" w:rsidRDefault="00B82927" w:rsidP="00B82927">
      <w:pPr>
        <w:pStyle w:val="ListParagraph"/>
        <w:numPr>
          <w:ilvl w:val="0"/>
          <w:numId w:val="7"/>
        </w:numPr>
        <w:ind w:left="1418"/>
        <w:rPr>
          <w:bCs/>
          <w:sz w:val="20"/>
          <w:szCs w:val="20"/>
        </w:rPr>
      </w:pPr>
      <w:r w:rsidRPr="002B670F">
        <w:rPr>
          <w:bCs/>
          <w:sz w:val="20"/>
          <w:szCs w:val="20"/>
        </w:rPr>
        <w:t>Punto a donde descarga (</w:t>
      </w:r>
      <w:r>
        <w:rPr>
          <w:bCs/>
          <w:sz w:val="20"/>
          <w:szCs w:val="20"/>
        </w:rPr>
        <w:t>d</w:t>
      </w:r>
      <w:r w:rsidRPr="002B670F">
        <w:rPr>
          <w:bCs/>
          <w:sz w:val="20"/>
          <w:szCs w:val="20"/>
        </w:rPr>
        <w:t>irecto al alcantarillado público o planta de tratamiento interna), si es en fosa séptica, indicar el funcionamiento y mantenimiento de la misma, asimismo anotar el nombre y domicilio de la empresa contratada para el mantenimiento y extracción de las aguas residuales, si éste fuera el caso.</w:t>
      </w:r>
    </w:p>
    <w:p w14:paraId="0BE0DAE8" w14:textId="77777777" w:rsidR="00B82927" w:rsidRPr="002B670F" w:rsidRDefault="00B82927" w:rsidP="00B82927">
      <w:pPr>
        <w:pStyle w:val="ListParagraph"/>
        <w:numPr>
          <w:ilvl w:val="0"/>
          <w:numId w:val="7"/>
        </w:numPr>
        <w:ind w:left="1418"/>
        <w:rPr>
          <w:bCs/>
          <w:sz w:val="20"/>
          <w:szCs w:val="20"/>
        </w:rPr>
      </w:pPr>
      <w:r w:rsidRPr="002B670F">
        <w:rPr>
          <w:bCs/>
          <w:sz w:val="20"/>
          <w:szCs w:val="20"/>
        </w:rPr>
        <w:t>Coordenadas en formato decimal de la descarga (Latitud, Longitud).</w:t>
      </w:r>
    </w:p>
    <w:p w14:paraId="4FB1932C" w14:textId="77777777" w:rsidR="00B82927" w:rsidRDefault="00B82927" w:rsidP="00B82927">
      <w:pPr>
        <w:pStyle w:val="NoSpacing"/>
        <w:ind w:left="426"/>
        <w:rPr>
          <w:b/>
          <w:bCs/>
          <w:smallCaps/>
        </w:rPr>
      </w:pPr>
    </w:p>
    <w:p w14:paraId="4AA10461" w14:textId="48B4807A" w:rsidR="00B82927" w:rsidRPr="00FB1ED6" w:rsidRDefault="00B82927" w:rsidP="00B82927">
      <w:pPr>
        <w:pStyle w:val="NoSpacing"/>
        <w:ind w:left="426"/>
        <w:rPr>
          <w:b/>
          <w:bCs/>
          <w:smallCaps/>
          <w:lang w:val="es-MX"/>
        </w:rPr>
      </w:pPr>
      <w:r w:rsidRPr="00FB1ED6">
        <w:rPr>
          <w:b/>
          <w:bCs/>
          <w:smallCaps/>
          <w:lang w:val="es-MX"/>
        </w:rPr>
        <w:t>N</w:t>
      </w:r>
      <w:r>
        <w:rPr>
          <w:b/>
          <w:bCs/>
          <w:smallCaps/>
          <w:lang w:val="es-MX"/>
        </w:rPr>
        <w:t>OTA</w:t>
      </w:r>
      <w:r w:rsidRPr="00FB1ED6">
        <w:rPr>
          <w:b/>
          <w:bCs/>
          <w:smallCaps/>
          <w:lang w:val="es-MX"/>
        </w:rPr>
        <w:t xml:space="preserve">: </w:t>
      </w:r>
    </w:p>
    <w:p w14:paraId="1E31EAC9" w14:textId="77777777" w:rsidR="00B82927" w:rsidRPr="00843F62" w:rsidRDefault="00B82927" w:rsidP="00B82927">
      <w:pPr>
        <w:ind w:left="426"/>
        <w:rPr>
          <w:bCs/>
          <w:iCs/>
          <w:smallCaps/>
        </w:rPr>
      </w:pPr>
      <w:r w:rsidRPr="002B670F">
        <w:rPr>
          <w:bCs/>
          <w:iCs/>
          <w:smallCaps/>
        </w:rPr>
        <w:t xml:space="preserve">Las descargas de aguas residuales provenientes de las áreas de comedor </w:t>
      </w:r>
      <w:r w:rsidRPr="000E7AA0">
        <w:rPr>
          <w:b/>
          <w:iCs/>
          <w:smallCaps/>
        </w:rPr>
        <w:t>generadas por el lavado de utensilios y</w:t>
      </w:r>
      <w:r>
        <w:rPr>
          <w:b/>
          <w:iCs/>
          <w:smallCaps/>
        </w:rPr>
        <w:t xml:space="preserve"> la </w:t>
      </w:r>
      <w:r w:rsidRPr="000E7AA0">
        <w:rPr>
          <w:b/>
          <w:iCs/>
          <w:smallCaps/>
        </w:rPr>
        <w:t>preparación de alimentos NO podrán ser consideradas</w:t>
      </w:r>
      <w:r w:rsidRPr="002B670F">
        <w:rPr>
          <w:bCs/>
          <w:iCs/>
          <w:smallCaps/>
        </w:rPr>
        <w:t xml:space="preserve"> como aguas sanitarias y deberán ser declaradas </w:t>
      </w:r>
      <w:r w:rsidRPr="00843F62">
        <w:rPr>
          <w:bCs/>
          <w:iCs/>
          <w:smallCaps/>
        </w:rPr>
        <w:t>en el trámite en la sección de Balance Hidráulico.</w:t>
      </w:r>
    </w:p>
    <w:p w14:paraId="25EF4BC9" w14:textId="77777777" w:rsidR="00B82927" w:rsidRDefault="00B82927" w:rsidP="00B82927">
      <w:pPr>
        <w:ind w:left="426"/>
        <w:rPr>
          <w:b/>
          <w:sz w:val="20"/>
          <w:szCs w:val="20"/>
        </w:rPr>
      </w:pPr>
    </w:p>
    <w:p w14:paraId="7C08E9EC" w14:textId="2806BF8D" w:rsidR="00B82927" w:rsidRPr="00976874" w:rsidRDefault="00B82927" w:rsidP="00B82927">
      <w:pPr>
        <w:ind w:left="426"/>
        <w:rPr>
          <w:b/>
          <w:sz w:val="20"/>
          <w:szCs w:val="20"/>
        </w:rPr>
      </w:pPr>
      <w:r w:rsidRPr="00976874">
        <w:rPr>
          <w:b/>
          <w:sz w:val="20"/>
          <w:szCs w:val="20"/>
        </w:rPr>
        <w:t>Sección 6.-</w:t>
      </w:r>
      <w:r w:rsidRPr="00976874">
        <w:rPr>
          <w:b/>
        </w:rPr>
        <w:t xml:space="preserve"> </w:t>
      </w:r>
      <w:r w:rsidRPr="00976874">
        <w:rPr>
          <w:b/>
          <w:sz w:val="20"/>
          <w:szCs w:val="20"/>
        </w:rPr>
        <w:t>Plano hidrosanitario.</w:t>
      </w:r>
    </w:p>
    <w:p w14:paraId="7D02F8D1" w14:textId="77777777" w:rsidR="00B82927" w:rsidRPr="002B670F" w:rsidRDefault="00B82927" w:rsidP="00B82927">
      <w:pPr>
        <w:ind w:left="426"/>
        <w:rPr>
          <w:bCs/>
          <w:sz w:val="20"/>
          <w:szCs w:val="20"/>
        </w:rPr>
      </w:pPr>
      <w:r w:rsidRPr="002B670F">
        <w:rPr>
          <w:bCs/>
          <w:sz w:val="20"/>
          <w:szCs w:val="20"/>
        </w:rPr>
        <w:t xml:space="preserve">Plano hidrosanitario legible en tamaño DOBLE CARTA o mayor y </w:t>
      </w:r>
      <w:r>
        <w:rPr>
          <w:bCs/>
          <w:sz w:val="20"/>
          <w:szCs w:val="20"/>
        </w:rPr>
        <w:t>con</w:t>
      </w:r>
      <w:r w:rsidRPr="002B670F">
        <w:rPr>
          <w:bCs/>
          <w:sz w:val="20"/>
          <w:szCs w:val="20"/>
        </w:rPr>
        <w:t xml:space="preserve"> código de colores distinguibles unos de otros, que incluya las líneas abastecimiento de agua potable y las líneas de drenaje de las aguas residuales, identificando estas últimas con la letra “S” para los servicios sanitarios y con la letra “P” para las descargas de las diversas etapas, procesos, servicios o equipos de proceso. Asimismo, cada línea de descarga deberá estar plenamente enumerada según corresponda (Ej. #1S, #1P, #2S, etc.). En dicho plano deberá indicar cada uno de los procesos, equipos y actividades generadoras de agua residual; las tuberías de las descargas, los registros previos a la conexión al sistema de alcantarillado; los puntos de muestreo de las descargas con sus coordenadas geográficas para análisis del cumplimiento de la NOM-001-SEMARNAT-2021; así como los puntos de conexión al alcantarillado público.</w:t>
      </w:r>
    </w:p>
    <w:p w14:paraId="3D7CC269" w14:textId="77777777" w:rsidR="00B82927" w:rsidRDefault="00B82927" w:rsidP="00B82927">
      <w:pPr>
        <w:ind w:left="426"/>
        <w:rPr>
          <w:b/>
          <w:sz w:val="20"/>
          <w:szCs w:val="20"/>
        </w:rPr>
      </w:pPr>
    </w:p>
    <w:p w14:paraId="76107451" w14:textId="683B140A" w:rsidR="00B82927" w:rsidRPr="00976874" w:rsidRDefault="00B82927" w:rsidP="00B82927">
      <w:pPr>
        <w:ind w:left="426"/>
        <w:rPr>
          <w:b/>
          <w:sz w:val="20"/>
          <w:szCs w:val="20"/>
        </w:rPr>
      </w:pPr>
      <w:r w:rsidRPr="00976874">
        <w:rPr>
          <w:b/>
          <w:sz w:val="20"/>
          <w:szCs w:val="20"/>
        </w:rPr>
        <w:t>Sección 7.- Planta de tratamiento PTAR.</w:t>
      </w:r>
    </w:p>
    <w:p w14:paraId="704B3425" w14:textId="77777777" w:rsidR="00B82927" w:rsidRPr="002B670F" w:rsidRDefault="00B82927" w:rsidP="00B82927">
      <w:pPr>
        <w:ind w:left="426"/>
        <w:rPr>
          <w:bCs/>
          <w:sz w:val="20"/>
          <w:szCs w:val="20"/>
        </w:rPr>
      </w:pPr>
      <w:r w:rsidRPr="002B670F">
        <w:rPr>
          <w:bCs/>
          <w:sz w:val="20"/>
          <w:szCs w:val="20"/>
        </w:rPr>
        <w:t xml:space="preserve">En caso que la empresa realice el </w:t>
      </w:r>
      <w:r w:rsidRPr="00976874">
        <w:rPr>
          <w:b/>
          <w:sz w:val="20"/>
          <w:szCs w:val="20"/>
        </w:rPr>
        <w:t>tratamiento de las aguas residuales mediante una planta</w:t>
      </w:r>
      <w:r w:rsidRPr="002B670F">
        <w:rPr>
          <w:bCs/>
          <w:sz w:val="20"/>
          <w:szCs w:val="20"/>
        </w:rPr>
        <w:t>, deberá presentar una descripción detallada de la misma, precisando los componentes y el funcionamiento. Así mismo, debe anexar:</w:t>
      </w:r>
    </w:p>
    <w:tbl>
      <w:tblPr>
        <w:tblStyle w:val="TableGrid"/>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976"/>
        <w:gridCol w:w="2552"/>
      </w:tblGrid>
      <w:tr w:rsidR="00B82927" w:rsidRPr="002B670F" w14:paraId="2A738E4C" w14:textId="77777777" w:rsidTr="00242181">
        <w:tc>
          <w:tcPr>
            <w:tcW w:w="3119" w:type="dxa"/>
            <w:tcMar>
              <w:left w:w="28" w:type="dxa"/>
              <w:right w:w="28" w:type="dxa"/>
            </w:tcMar>
            <w:vAlign w:val="center"/>
          </w:tcPr>
          <w:p w14:paraId="101C5EDD"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lastRenderedPageBreak/>
              <w:t>Manuales de operación</w:t>
            </w:r>
          </w:p>
        </w:tc>
        <w:tc>
          <w:tcPr>
            <w:tcW w:w="2976" w:type="dxa"/>
            <w:tcMar>
              <w:left w:w="28" w:type="dxa"/>
              <w:right w:w="28" w:type="dxa"/>
            </w:tcMar>
            <w:vAlign w:val="center"/>
          </w:tcPr>
          <w:p w14:paraId="2B6FFBA9"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t>Diagrama de flujo</w:t>
            </w:r>
          </w:p>
        </w:tc>
        <w:tc>
          <w:tcPr>
            <w:tcW w:w="2552" w:type="dxa"/>
            <w:tcMar>
              <w:left w:w="28" w:type="dxa"/>
              <w:right w:w="28" w:type="dxa"/>
            </w:tcMar>
            <w:vAlign w:val="center"/>
          </w:tcPr>
          <w:p w14:paraId="02163ECA"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t>Manuales de mantenimiento</w:t>
            </w:r>
          </w:p>
        </w:tc>
      </w:tr>
      <w:tr w:rsidR="00B82927" w:rsidRPr="002B670F" w14:paraId="3E07AEC1" w14:textId="77777777" w:rsidTr="00242181">
        <w:tc>
          <w:tcPr>
            <w:tcW w:w="3119" w:type="dxa"/>
            <w:tcMar>
              <w:left w:w="28" w:type="dxa"/>
              <w:right w:w="28" w:type="dxa"/>
            </w:tcMar>
            <w:vAlign w:val="center"/>
          </w:tcPr>
          <w:p w14:paraId="2E26B4F5"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t>Listado de los equipos y reactivos utilizados</w:t>
            </w:r>
          </w:p>
        </w:tc>
        <w:tc>
          <w:tcPr>
            <w:tcW w:w="2976" w:type="dxa"/>
            <w:tcMar>
              <w:left w:w="28" w:type="dxa"/>
              <w:right w:w="28" w:type="dxa"/>
            </w:tcMar>
            <w:vAlign w:val="center"/>
          </w:tcPr>
          <w:p w14:paraId="1DF8E017"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t>Bitácora de operación</w:t>
            </w:r>
          </w:p>
        </w:tc>
        <w:tc>
          <w:tcPr>
            <w:tcW w:w="2552" w:type="dxa"/>
            <w:tcMar>
              <w:left w:w="28" w:type="dxa"/>
              <w:right w:w="28" w:type="dxa"/>
            </w:tcMar>
            <w:vAlign w:val="center"/>
          </w:tcPr>
          <w:p w14:paraId="6FB997F6"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t>Bitácoras de mantenimiento</w:t>
            </w:r>
          </w:p>
        </w:tc>
      </w:tr>
      <w:tr w:rsidR="00B82927" w:rsidRPr="002B670F" w14:paraId="06D6868F" w14:textId="77777777" w:rsidTr="00242181">
        <w:tc>
          <w:tcPr>
            <w:tcW w:w="3119" w:type="dxa"/>
            <w:tcMar>
              <w:left w:w="28" w:type="dxa"/>
              <w:right w:w="28" w:type="dxa"/>
            </w:tcMar>
            <w:vAlign w:val="center"/>
          </w:tcPr>
          <w:p w14:paraId="47C7FBA7"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t>Características de diseño, operación y mantenimiento</w:t>
            </w:r>
          </w:p>
        </w:tc>
        <w:tc>
          <w:tcPr>
            <w:tcW w:w="2976" w:type="dxa"/>
            <w:tcMar>
              <w:left w:w="28" w:type="dxa"/>
              <w:right w:w="28" w:type="dxa"/>
            </w:tcMar>
            <w:vAlign w:val="center"/>
          </w:tcPr>
          <w:p w14:paraId="5E0E11D4"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t>Manifiestos de disposición de lodos</w:t>
            </w:r>
          </w:p>
        </w:tc>
        <w:tc>
          <w:tcPr>
            <w:tcW w:w="2552" w:type="dxa"/>
            <w:tcMar>
              <w:left w:w="28" w:type="dxa"/>
              <w:right w:w="28" w:type="dxa"/>
            </w:tcMar>
            <w:vAlign w:val="center"/>
          </w:tcPr>
          <w:p w14:paraId="5CCEDBE3" w14:textId="77777777" w:rsidR="00B82927" w:rsidRPr="00976874" w:rsidRDefault="00B82927" w:rsidP="00B82927">
            <w:pPr>
              <w:pStyle w:val="ListParagraph"/>
              <w:numPr>
                <w:ilvl w:val="0"/>
                <w:numId w:val="9"/>
              </w:numPr>
              <w:ind w:left="567" w:firstLine="11"/>
              <w:jc w:val="left"/>
              <w:rPr>
                <w:bCs/>
                <w:sz w:val="20"/>
                <w:szCs w:val="20"/>
              </w:rPr>
            </w:pPr>
            <w:r w:rsidRPr="00976874">
              <w:rPr>
                <w:bCs/>
                <w:sz w:val="20"/>
                <w:szCs w:val="20"/>
              </w:rPr>
              <w:t>Bitácoras de descargas</w:t>
            </w:r>
          </w:p>
        </w:tc>
      </w:tr>
    </w:tbl>
    <w:p w14:paraId="6EF4CF6C" w14:textId="77777777" w:rsidR="00B82927" w:rsidRPr="002B670F" w:rsidRDefault="00B82927" w:rsidP="00B82927">
      <w:pPr>
        <w:ind w:left="567" w:firstLine="11"/>
        <w:rPr>
          <w:bCs/>
          <w:sz w:val="20"/>
          <w:szCs w:val="20"/>
        </w:rPr>
      </w:pPr>
    </w:p>
    <w:p w14:paraId="40C65A45" w14:textId="77777777" w:rsidR="00B82927" w:rsidRPr="002B670F" w:rsidRDefault="00B82927" w:rsidP="00B82927">
      <w:pPr>
        <w:ind w:left="426" w:firstLine="11"/>
        <w:rPr>
          <w:bCs/>
          <w:sz w:val="20"/>
          <w:szCs w:val="20"/>
        </w:rPr>
      </w:pPr>
      <w:r w:rsidRPr="002B670F">
        <w:rPr>
          <w:bCs/>
          <w:sz w:val="20"/>
          <w:szCs w:val="20"/>
        </w:rPr>
        <w:t xml:space="preserve">En caso que la empresa </w:t>
      </w:r>
      <w:r w:rsidRPr="00976874">
        <w:rPr>
          <w:b/>
          <w:sz w:val="20"/>
          <w:szCs w:val="20"/>
        </w:rPr>
        <w:t>cuente con equipos compresores de aire</w:t>
      </w:r>
      <w:r w:rsidRPr="002B670F">
        <w:rPr>
          <w:bCs/>
          <w:sz w:val="20"/>
          <w:szCs w:val="20"/>
        </w:rPr>
        <w:t>, deberá de presentar los manuales y fichas técnicas de los equipos de tratamiento</w:t>
      </w:r>
      <w:r>
        <w:rPr>
          <w:bCs/>
          <w:sz w:val="20"/>
          <w:szCs w:val="20"/>
        </w:rPr>
        <w:t>,</w:t>
      </w:r>
      <w:r w:rsidRPr="002B670F">
        <w:rPr>
          <w:bCs/>
          <w:sz w:val="20"/>
          <w:szCs w:val="20"/>
        </w:rPr>
        <w:t xml:space="preserve"> empleado</w:t>
      </w:r>
      <w:r>
        <w:rPr>
          <w:bCs/>
          <w:sz w:val="20"/>
          <w:szCs w:val="20"/>
        </w:rPr>
        <w:t>s</w:t>
      </w:r>
      <w:r w:rsidRPr="002B670F">
        <w:rPr>
          <w:bCs/>
          <w:sz w:val="20"/>
          <w:szCs w:val="20"/>
        </w:rPr>
        <w:t xml:space="preserve"> para las purgas de dichos equipos y acreditar la disposición de los residuos mediante manifiestos correspondientes. Si los equipos compresores son de operación libre de aceite </w:t>
      </w:r>
      <w:r>
        <w:rPr>
          <w:bCs/>
          <w:sz w:val="20"/>
          <w:szCs w:val="20"/>
        </w:rPr>
        <w:t>(</w:t>
      </w:r>
      <w:r w:rsidRPr="002B670F">
        <w:rPr>
          <w:bCs/>
          <w:sz w:val="20"/>
          <w:szCs w:val="20"/>
        </w:rPr>
        <w:t>OIL-FREE</w:t>
      </w:r>
      <w:r>
        <w:rPr>
          <w:bCs/>
          <w:sz w:val="20"/>
          <w:szCs w:val="20"/>
        </w:rPr>
        <w:t>)</w:t>
      </w:r>
      <w:r w:rsidRPr="002B670F">
        <w:rPr>
          <w:bCs/>
          <w:sz w:val="20"/>
          <w:szCs w:val="20"/>
        </w:rPr>
        <w:t>, deberá de anexar las fichas técnicas e informes fotográficos respectivos.</w:t>
      </w:r>
    </w:p>
    <w:p w14:paraId="591AF345" w14:textId="77777777" w:rsidR="00B82927" w:rsidRDefault="00B82927" w:rsidP="00FE2186">
      <w:pPr>
        <w:pStyle w:val="NoSpacing"/>
        <w:rPr>
          <w:lang w:val="es-MX"/>
        </w:rPr>
      </w:pPr>
    </w:p>
    <w:p w14:paraId="581846AE" w14:textId="77777777" w:rsidR="00B82927" w:rsidRPr="00976874" w:rsidRDefault="00B82927" w:rsidP="00B82927">
      <w:pPr>
        <w:ind w:left="426"/>
        <w:rPr>
          <w:b/>
          <w:sz w:val="20"/>
          <w:szCs w:val="20"/>
        </w:rPr>
      </w:pPr>
      <w:r>
        <w:rPr>
          <w:b/>
          <w:sz w:val="20"/>
          <w:szCs w:val="20"/>
        </w:rPr>
        <w:t>Sección</w:t>
      </w:r>
      <w:r w:rsidRPr="00976874">
        <w:rPr>
          <w:b/>
          <w:sz w:val="20"/>
          <w:szCs w:val="20"/>
        </w:rPr>
        <w:t xml:space="preserve"> 8.- Resultados de análisis de las descargas.</w:t>
      </w:r>
    </w:p>
    <w:p w14:paraId="365C65B1" w14:textId="77777777" w:rsidR="00B82927" w:rsidRDefault="00B82927" w:rsidP="00B82927">
      <w:pPr>
        <w:ind w:left="426"/>
        <w:rPr>
          <w:bCs/>
          <w:sz w:val="20"/>
          <w:szCs w:val="20"/>
        </w:rPr>
      </w:pPr>
      <w:r w:rsidRPr="002B670F">
        <w:rPr>
          <w:bCs/>
          <w:sz w:val="20"/>
          <w:szCs w:val="20"/>
        </w:rPr>
        <w:t xml:space="preserve">Comprobar que las descargas de las diversas etapas, procesos, </w:t>
      </w:r>
      <w:r>
        <w:rPr>
          <w:bCs/>
          <w:sz w:val="20"/>
          <w:szCs w:val="20"/>
        </w:rPr>
        <w:t>c</w:t>
      </w:r>
      <w:r w:rsidRPr="002B670F">
        <w:rPr>
          <w:bCs/>
          <w:sz w:val="20"/>
          <w:szCs w:val="20"/>
        </w:rPr>
        <w:t>omedor, servicios o equipos</w:t>
      </w:r>
      <w:r>
        <w:rPr>
          <w:bCs/>
          <w:sz w:val="20"/>
          <w:szCs w:val="20"/>
        </w:rPr>
        <w:t>,</w:t>
      </w:r>
      <w:r w:rsidRPr="002B670F">
        <w:rPr>
          <w:bCs/>
          <w:sz w:val="20"/>
          <w:szCs w:val="20"/>
        </w:rPr>
        <w:t xml:space="preserve"> cumplen el promedio mensual de los límites máximos permisibles listados en la NOM-00</w:t>
      </w:r>
      <w:r>
        <w:rPr>
          <w:bCs/>
          <w:sz w:val="20"/>
          <w:szCs w:val="20"/>
        </w:rPr>
        <w:t>2</w:t>
      </w:r>
      <w:r w:rsidRPr="002B670F">
        <w:rPr>
          <w:bCs/>
          <w:sz w:val="20"/>
          <w:szCs w:val="20"/>
        </w:rPr>
        <w:t>-SEMARNAT-</w:t>
      </w:r>
      <w:r>
        <w:rPr>
          <w:bCs/>
          <w:sz w:val="20"/>
          <w:szCs w:val="20"/>
        </w:rPr>
        <w:t>1996</w:t>
      </w:r>
      <w:r w:rsidRPr="002B670F">
        <w:rPr>
          <w:bCs/>
          <w:sz w:val="20"/>
          <w:szCs w:val="20"/>
        </w:rPr>
        <w:t>. Para ello, deberá presentar 2 análisis de cada una de estas descargas en donde se indiquen los resultados de los muestreos para los contaminantes normados por la NOM-00</w:t>
      </w:r>
      <w:r>
        <w:rPr>
          <w:bCs/>
          <w:sz w:val="20"/>
          <w:szCs w:val="20"/>
        </w:rPr>
        <w:t>2</w:t>
      </w:r>
      <w:r w:rsidRPr="002B670F">
        <w:rPr>
          <w:bCs/>
          <w:sz w:val="20"/>
          <w:szCs w:val="20"/>
        </w:rPr>
        <w:t>-SEMARNAT-</w:t>
      </w:r>
      <w:r>
        <w:rPr>
          <w:bCs/>
          <w:sz w:val="20"/>
          <w:szCs w:val="20"/>
        </w:rPr>
        <w:t>1996</w:t>
      </w:r>
      <w:r w:rsidRPr="002B670F">
        <w:rPr>
          <w:bCs/>
          <w:sz w:val="20"/>
          <w:szCs w:val="20"/>
        </w:rPr>
        <w:t xml:space="preserve">. </w:t>
      </w:r>
    </w:p>
    <w:p w14:paraId="11B60109" w14:textId="77777777" w:rsidR="00B82927" w:rsidRDefault="00B82927" w:rsidP="00B82927">
      <w:pPr>
        <w:ind w:left="426"/>
        <w:rPr>
          <w:bCs/>
          <w:sz w:val="20"/>
          <w:szCs w:val="20"/>
        </w:rPr>
      </w:pPr>
      <w:r w:rsidRPr="002B670F">
        <w:rPr>
          <w:bCs/>
          <w:sz w:val="20"/>
          <w:szCs w:val="20"/>
        </w:rPr>
        <w:t xml:space="preserve">Si existe el conocimiento o sospecha de la presencia de otros compuestos potencialmente contaminantes que se puedan incorporar en las aguas residuales no considerados en la Tabla A, </w:t>
      </w:r>
      <w:r>
        <w:rPr>
          <w:bCs/>
          <w:sz w:val="20"/>
          <w:szCs w:val="20"/>
        </w:rPr>
        <w:t xml:space="preserve">debe </w:t>
      </w:r>
      <w:r w:rsidRPr="002B670F">
        <w:rPr>
          <w:bCs/>
          <w:sz w:val="20"/>
          <w:szCs w:val="20"/>
        </w:rPr>
        <w:t xml:space="preserve">declarar los parámetros y </w:t>
      </w:r>
      <w:r w:rsidRPr="00843F62">
        <w:rPr>
          <w:bCs/>
          <w:sz w:val="20"/>
          <w:szCs w:val="20"/>
        </w:rPr>
        <w:t>presentar</w:t>
      </w:r>
      <w:r w:rsidRPr="002C2A85">
        <w:rPr>
          <w:bCs/>
          <w:sz w:val="20"/>
          <w:szCs w:val="20"/>
        </w:rPr>
        <w:t xml:space="preserve"> </w:t>
      </w:r>
      <w:r w:rsidRPr="002B670F">
        <w:rPr>
          <w:bCs/>
          <w:sz w:val="20"/>
          <w:szCs w:val="20"/>
        </w:rPr>
        <w:t>los análisis correspondientes</w:t>
      </w:r>
      <w:r w:rsidRPr="002C2A85">
        <w:rPr>
          <w:bCs/>
          <w:sz w:val="20"/>
          <w:szCs w:val="20"/>
        </w:rPr>
        <w:t>.</w:t>
      </w:r>
    </w:p>
    <w:p w14:paraId="0E525F8F" w14:textId="6A67EA6E" w:rsidR="00B82927" w:rsidRDefault="00B82927" w:rsidP="00B82927">
      <w:pPr>
        <w:ind w:left="426"/>
        <w:rPr>
          <w:bCs/>
          <w:sz w:val="20"/>
          <w:szCs w:val="20"/>
        </w:rPr>
      </w:pPr>
      <w:r w:rsidRPr="002B670F">
        <w:rPr>
          <w:bCs/>
          <w:sz w:val="20"/>
          <w:szCs w:val="20"/>
        </w:rPr>
        <w:t>Los análisis deberán ser acompañados en todo momento del protocolo de muestreo, hoja o reporte de campo y cadena de custodia; mediante los cuales sea trazable el proceso</w:t>
      </w:r>
      <w:r>
        <w:rPr>
          <w:bCs/>
          <w:sz w:val="20"/>
          <w:szCs w:val="20"/>
        </w:rPr>
        <w:t>,</w:t>
      </w:r>
      <w:r w:rsidRPr="002B670F">
        <w:rPr>
          <w:bCs/>
          <w:sz w:val="20"/>
          <w:szCs w:val="20"/>
        </w:rPr>
        <w:t xml:space="preserve"> desde la toma de muestra hasta la entrega de la misma en el laboratorio, reflejando en él todas las condiciones presentes al momento del muestreo, los métodos de preservación y transporte de las muestras.</w:t>
      </w:r>
    </w:p>
    <w:p w14:paraId="2F9969EF" w14:textId="77777777" w:rsidR="00B82927" w:rsidRPr="002B670F" w:rsidRDefault="00B82927" w:rsidP="00B82927">
      <w:pPr>
        <w:ind w:left="426"/>
        <w:rPr>
          <w:bCs/>
          <w:sz w:val="20"/>
          <w:szCs w:val="20"/>
        </w:rPr>
      </w:pPr>
    </w:p>
    <w:tbl>
      <w:tblPr>
        <w:tblStyle w:val="TableGrid"/>
        <w:tblW w:w="8211" w:type="dxa"/>
        <w:tblInd w:w="720" w:type="dxa"/>
        <w:tblLayout w:type="fixed"/>
        <w:tblLook w:val="04A0" w:firstRow="1" w:lastRow="0" w:firstColumn="1" w:lastColumn="0" w:noHBand="0" w:noVBand="1"/>
      </w:tblPr>
      <w:tblGrid>
        <w:gridCol w:w="4960"/>
        <w:gridCol w:w="3251"/>
      </w:tblGrid>
      <w:tr w:rsidR="00B82927" w:rsidRPr="002B670F" w14:paraId="3A4DAF35" w14:textId="77777777" w:rsidTr="00242181">
        <w:tc>
          <w:tcPr>
            <w:tcW w:w="8211" w:type="dxa"/>
            <w:gridSpan w:val="2"/>
            <w:tcBorders>
              <w:top w:val="nil"/>
              <w:left w:val="nil"/>
              <w:bottom w:val="single" w:sz="4" w:space="0" w:color="000000" w:themeColor="text1"/>
              <w:right w:val="nil"/>
            </w:tcBorders>
            <w:vAlign w:val="center"/>
          </w:tcPr>
          <w:p w14:paraId="1181C420" w14:textId="77777777" w:rsidR="00B82927" w:rsidRPr="002B670F" w:rsidRDefault="00B82927" w:rsidP="00242181">
            <w:pPr>
              <w:ind w:left="426"/>
              <w:jc w:val="center"/>
              <w:rPr>
                <w:bCs/>
                <w:sz w:val="20"/>
                <w:szCs w:val="20"/>
              </w:rPr>
            </w:pPr>
            <w:r w:rsidRPr="002B670F">
              <w:rPr>
                <w:bCs/>
                <w:sz w:val="20"/>
                <w:szCs w:val="20"/>
              </w:rPr>
              <w:t>Tabla A</w:t>
            </w:r>
          </w:p>
        </w:tc>
      </w:tr>
      <w:tr w:rsidR="00B82927" w:rsidRPr="002B670F" w14:paraId="588BC090" w14:textId="77777777" w:rsidTr="00242181">
        <w:tc>
          <w:tcPr>
            <w:tcW w:w="4960" w:type="dxa"/>
            <w:tcBorders>
              <w:right w:val="nil"/>
            </w:tcBorders>
            <w:vAlign w:val="center"/>
          </w:tcPr>
          <w:p w14:paraId="514744D7"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Temperatura (°C)</w:t>
            </w:r>
          </w:p>
        </w:tc>
        <w:tc>
          <w:tcPr>
            <w:tcW w:w="3251" w:type="dxa"/>
            <w:tcBorders>
              <w:left w:val="nil"/>
            </w:tcBorders>
            <w:vAlign w:val="center"/>
          </w:tcPr>
          <w:p w14:paraId="3628DBF9"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Cianuros (mg/l)</w:t>
            </w:r>
          </w:p>
        </w:tc>
      </w:tr>
      <w:tr w:rsidR="00B82927" w:rsidRPr="002B670F" w14:paraId="43399DC1" w14:textId="77777777" w:rsidTr="00242181">
        <w:tc>
          <w:tcPr>
            <w:tcW w:w="4960" w:type="dxa"/>
            <w:tcBorders>
              <w:right w:val="nil"/>
            </w:tcBorders>
            <w:vAlign w:val="center"/>
          </w:tcPr>
          <w:p w14:paraId="04673DBE"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Potencial de Hidrógeno (Unidades de pH)</w:t>
            </w:r>
          </w:p>
        </w:tc>
        <w:tc>
          <w:tcPr>
            <w:tcW w:w="3251" w:type="dxa"/>
            <w:tcBorders>
              <w:left w:val="nil"/>
            </w:tcBorders>
            <w:vAlign w:val="center"/>
          </w:tcPr>
          <w:p w14:paraId="07B844F2"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Cobre (mg/l)</w:t>
            </w:r>
          </w:p>
        </w:tc>
      </w:tr>
      <w:tr w:rsidR="00B82927" w:rsidRPr="002B670F" w14:paraId="4F5EAFA6" w14:textId="77777777" w:rsidTr="00242181">
        <w:tc>
          <w:tcPr>
            <w:tcW w:w="4960" w:type="dxa"/>
            <w:tcBorders>
              <w:right w:val="nil"/>
            </w:tcBorders>
            <w:vAlign w:val="center"/>
          </w:tcPr>
          <w:p w14:paraId="1465C48A"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Sólidos sedimentables (ml/l)</w:t>
            </w:r>
          </w:p>
        </w:tc>
        <w:tc>
          <w:tcPr>
            <w:tcW w:w="3251" w:type="dxa"/>
            <w:tcBorders>
              <w:left w:val="nil"/>
            </w:tcBorders>
            <w:vAlign w:val="center"/>
          </w:tcPr>
          <w:p w14:paraId="1F31AA4B"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Cromo hexavalente (mg/l)</w:t>
            </w:r>
          </w:p>
        </w:tc>
      </w:tr>
      <w:tr w:rsidR="00B82927" w:rsidRPr="002B670F" w14:paraId="51E968E6" w14:textId="77777777" w:rsidTr="00242181">
        <w:tc>
          <w:tcPr>
            <w:tcW w:w="4960" w:type="dxa"/>
            <w:tcBorders>
              <w:right w:val="nil"/>
            </w:tcBorders>
            <w:vAlign w:val="center"/>
          </w:tcPr>
          <w:p w14:paraId="7E855A2E"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Grasas y aceites (mg/l)</w:t>
            </w:r>
          </w:p>
        </w:tc>
        <w:tc>
          <w:tcPr>
            <w:tcW w:w="3251" w:type="dxa"/>
            <w:tcBorders>
              <w:left w:val="nil"/>
            </w:tcBorders>
            <w:vAlign w:val="center"/>
          </w:tcPr>
          <w:p w14:paraId="5CE17F9C"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Cromo total (mg/l)</w:t>
            </w:r>
          </w:p>
        </w:tc>
      </w:tr>
      <w:tr w:rsidR="00B82927" w:rsidRPr="002B670F" w14:paraId="6D1305FB" w14:textId="77777777" w:rsidTr="00242181">
        <w:tc>
          <w:tcPr>
            <w:tcW w:w="4960" w:type="dxa"/>
            <w:tcBorders>
              <w:right w:val="nil"/>
            </w:tcBorders>
            <w:vAlign w:val="center"/>
          </w:tcPr>
          <w:p w14:paraId="026A289C"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Sólidos suspendidos totales (mg/1)</w:t>
            </w:r>
          </w:p>
        </w:tc>
        <w:tc>
          <w:tcPr>
            <w:tcW w:w="3251" w:type="dxa"/>
            <w:tcBorders>
              <w:left w:val="nil"/>
            </w:tcBorders>
            <w:vAlign w:val="center"/>
          </w:tcPr>
          <w:p w14:paraId="3DA48F1C"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Fluoruros (mg/l)</w:t>
            </w:r>
          </w:p>
        </w:tc>
      </w:tr>
      <w:tr w:rsidR="00B82927" w:rsidRPr="002B670F" w14:paraId="136F6DB2" w14:textId="77777777" w:rsidTr="00242181">
        <w:tc>
          <w:tcPr>
            <w:tcW w:w="4960" w:type="dxa"/>
            <w:tcBorders>
              <w:right w:val="nil"/>
            </w:tcBorders>
            <w:vAlign w:val="center"/>
          </w:tcPr>
          <w:p w14:paraId="0DD952BE"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Demanda química de oxígeno (mg/l)</w:t>
            </w:r>
          </w:p>
        </w:tc>
        <w:tc>
          <w:tcPr>
            <w:tcW w:w="3251" w:type="dxa"/>
            <w:tcBorders>
              <w:left w:val="nil"/>
            </w:tcBorders>
            <w:vAlign w:val="center"/>
          </w:tcPr>
          <w:p w14:paraId="6547ED81"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Mercurio (mg/l)</w:t>
            </w:r>
          </w:p>
        </w:tc>
      </w:tr>
      <w:tr w:rsidR="00B82927" w:rsidRPr="002B670F" w14:paraId="38DD18EB" w14:textId="77777777" w:rsidTr="00242181">
        <w:tc>
          <w:tcPr>
            <w:tcW w:w="4960" w:type="dxa"/>
            <w:tcBorders>
              <w:right w:val="nil"/>
            </w:tcBorders>
            <w:vAlign w:val="center"/>
          </w:tcPr>
          <w:p w14:paraId="34CFF47F"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Sustancias activas al azul de metileno (mg/l)</w:t>
            </w:r>
          </w:p>
        </w:tc>
        <w:tc>
          <w:tcPr>
            <w:tcW w:w="3251" w:type="dxa"/>
            <w:tcBorders>
              <w:left w:val="nil"/>
            </w:tcBorders>
            <w:vAlign w:val="center"/>
          </w:tcPr>
          <w:p w14:paraId="28E373C5"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Níquel (mg/l)</w:t>
            </w:r>
          </w:p>
        </w:tc>
      </w:tr>
      <w:tr w:rsidR="00B82927" w:rsidRPr="002B670F" w14:paraId="6E8FD722" w14:textId="77777777" w:rsidTr="00242181">
        <w:tc>
          <w:tcPr>
            <w:tcW w:w="4960" w:type="dxa"/>
            <w:tcBorders>
              <w:right w:val="nil"/>
            </w:tcBorders>
            <w:vAlign w:val="center"/>
          </w:tcPr>
          <w:p w14:paraId="1511CCBC"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Conductividad eléctrica (micro inhos/cm)</w:t>
            </w:r>
          </w:p>
        </w:tc>
        <w:tc>
          <w:tcPr>
            <w:tcW w:w="3251" w:type="dxa"/>
            <w:tcBorders>
              <w:left w:val="nil"/>
            </w:tcBorders>
            <w:vAlign w:val="center"/>
          </w:tcPr>
          <w:p w14:paraId="66E80835"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Plata (mg/l)</w:t>
            </w:r>
          </w:p>
        </w:tc>
      </w:tr>
      <w:tr w:rsidR="00B82927" w:rsidRPr="002B670F" w14:paraId="32140C79" w14:textId="77777777" w:rsidTr="00242181">
        <w:tc>
          <w:tcPr>
            <w:tcW w:w="4960" w:type="dxa"/>
            <w:tcBorders>
              <w:right w:val="nil"/>
            </w:tcBorders>
            <w:vAlign w:val="center"/>
          </w:tcPr>
          <w:p w14:paraId="1F3D1330"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Aluminio (mg/l)</w:t>
            </w:r>
          </w:p>
        </w:tc>
        <w:tc>
          <w:tcPr>
            <w:tcW w:w="3251" w:type="dxa"/>
            <w:tcBorders>
              <w:left w:val="nil"/>
            </w:tcBorders>
            <w:vAlign w:val="center"/>
          </w:tcPr>
          <w:p w14:paraId="0515D835"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Plomo (mg/l)</w:t>
            </w:r>
          </w:p>
        </w:tc>
      </w:tr>
      <w:tr w:rsidR="00B82927" w:rsidRPr="002B670F" w14:paraId="2D74E741" w14:textId="77777777" w:rsidTr="00242181">
        <w:tc>
          <w:tcPr>
            <w:tcW w:w="4960" w:type="dxa"/>
            <w:tcBorders>
              <w:right w:val="nil"/>
            </w:tcBorders>
            <w:vAlign w:val="center"/>
          </w:tcPr>
          <w:p w14:paraId="462F3FAB"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Arsénico (mg/l)</w:t>
            </w:r>
          </w:p>
        </w:tc>
        <w:tc>
          <w:tcPr>
            <w:tcW w:w="3251" w:type="dxa"/>
            <w:tcBorders>
              <w:left w:val="nil"/>
            </w:tcBorders>
            <w:vAlign w:val="center"/>
          </w:tcPr>
          <w:p w14:paraId="1DAA686D"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Zinc (mg/l)</w:t>
            </w:r>
          </w:p>
        </w:tc>
      </w:tr>
      <w:tr w:rsidR="00B82927" w:rsidRPr="002B670F" w14:paraId="03B1E512" w14:textId="77777777" w:rsidTr="00242181">
        <w:tc>
          <w:tcPr>
            <w:tcW w:w="4960" w:type="dxa"/>
            <w:tcBorders>
              <w:right w:val="nil"/>
            </w:tcBorders>
            <w:vAlign w:val="center"/>
          </w:tcPr>
          <w:p w14:paraId="78D8714A"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Cadmio (mg/l)</w:t>
            </w:r>
          </w:p>
        </w:tc>
        <w:tc>
          <w:tcPr>
            <w:tcW w:w="3251" w:type="dxa"/>
            <w:tcBorders>
              <w:left w:val="nil"/>
            </w:tcBorders>
            <w:vAlign w:val="center"/>
          </w:tcPr>
          <w:p w14:paraId="227F2B6E"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Fenoles (mg/l)</w:t>
            </w:r>
          </w:p>
        </w:tc>
      </w:tr>
      <w:tr w:rsidR="00B82927" w:rsidRPr="002B670F" w14:paraId="1C446107" w14:textId="77777777" w:rsidTr="00242181">
        <w:tc>
          <w:tcPr>
            <w:tcW w:w="4960" w:type="dxa"/>
            <w:tcBorders>
              <w:right w:val="nil"/>
            </w:tcBorders>
            <w:vAlign w:val="center"/>
          </w:tcPr>
          <w:p w14:paraId="5AAD894D"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Tolueno (mg/l)</w:t>
            </w:r>
          </w:p>
        </w:tc>
        <w:tc>
          <w:tcPr>
            <w:tcW w:w="3251" w:type="dxa"/>
            <w:tcBorders>
              <w:left w:val="nil"/>
            </w:tcBorders>
            <w:vAlign w:val="center"/>
          </w:tcPr>
          <w:p w14:paraId="4E793DCB"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Cloroformo (mg/l)</w:t>
            </w:r>
          </w:p>
        </w:tc>
      </w:tr>
      <w:tr w:rsidR="00B82927" w:rsidRPr="002B670F" w14:paraId="3295DFD5" w14:textId="77777777" w:rsidTr="00242181">
        <w:tc>
          <w:tcPr>
            <w:tcW w:w="4960" w:type="dxa"/>
            <w:tcBorders>
              <w:right w:val="nil"/>
            </w:tcBorders>
            <w:vAlign w:val="center"/>
          </w:tcPr>
          <w:p w14:paraId="064AF993"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Selenio (mg/l)</w:t>
            </w:r>
          </w:p>
        </w:tc>
        <w:tc>
          <w:tcPr>
            <w:tcW w:w="3251" w:type="dxa"/>
            <w:tcBorders>
              <w:left w:val="nil"/>
            </w:tcBorders>
            <w:vAlign w:val="center"/>
          </w:tcPr>
          <w:p w14:paraId="05554071" w14:textId="77777777" w:rsidR="00B82927" w:rsidRPr="002B670F" w:rsidRDefault="00B82927" w:rsidP="00B82927">
            <w:pPr>
              <w:pStyle w:val="ListParagraph"/>
              <w:numPr>
                <w:ilvl w:val="0"/>
                <w:numId w:val="10"/>
              </w:numPr>
              <w:ind w:left="426" w:hanging="283"/>
              <w:jc w:val="left"/>
              <w:rPr>
                <w:bCs/>
                <w:sz w:val="20"/>
                <w:szCs w:val="20"/>
              </w:rPr>
            </w:pPr>
            <w:r w:rsidRPr="002B670F">
              <w:rPr>
                <w:bCs/>
                <w:sz w:val="20"/>
                <w:szCs w:val="20"/>
              </w:rPr>
              <w:t>Clorurometileno (mg/l)</w:t>
            </w:r>
          </w:p>
        </w:tc>
      </w:tr>
    </w:tbl>
    <w:p w14:paraId="3AB8AB5F" w14:textId="77777777" w:rsidR="00B82927" w:rsidRDefault="00B82927" w:rsidP="00B82927">
      <w:pPr>
        <w:pStyle w:val="NoSpacing"/>
        <w:rPr>
          <w:lang w:val="es-MX"/>
        </w:rPr>
      </w:pPr>
    </w:p>
    <w:p w14:paraId="59932FCE" w14:textId="77777777" w:rsidR="00B82927" w:rsidRPr="007F0BDF" w:rsidRDefault="00B82927" w:rsidP="00B82927">
      <w:pPr>
        <w:pStyle w:val="ListParagraph"/>
        <w:numPr>
          <w:ilvl w:val="0"/>
          <w:numId w:val="4"/>
        </w:numPr>
        <w:rPr>
          <w:bCs/>
          <w:sz w:val="20"/>
          <w:szCs w:val="20"/>
        </w:rPr>
      </w:pPr>
      <w:r>
        <w:rPr>
          <w:bCs/>
          <w:sz w:val="20"/>
          <w:szCs w:val="20"/>
        </w:rPr>
        <w:t>Hacer el pago correspondiente.</w:t>
      </w:r>
    </w:p>
    <w:p w14:paraId="3084FBB5" w14:textId="77777777" w:rsidR="00D65B3D" w:rsidRPr="00D65B3D" w:rsidRDefault="00D65B3D" w:rsidP="00D65B3D"/>
    <w:p w14:paraId="78B910EA" w14:textId="77777777" w:rsidR="00274B5A" w:rsidRPr="00B82927" w:rsidRDefault="00274B5A" w:rsidP="005A72FA">
      <w:pPr>
        <w:pStyle w:val="NoSpacing"/>
        <w:jc w:val="both"/>
        <w:rPr>
          <w:lang w:val="es-MX"/>
        </w:rPr>
      </w:pPr>
    </w:p>
    <w:sectPr w:rsidR="00274B5A" w:rsidRPr="00B82927" w:rsidSect="00DC21EF">
      <w:headerReference w:type="even" r:id="rId9"/>
      <w:headerReference w:type="default" r:id="rId10"/>
      <w:footerReference w:type="default" r:id="rId11"/>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CDEE" w14:textId="77777777" w:rsidR="00EC25DF" w:rsidRDefault="00EC25DF" w:rsidP="006269EF">
      <w:r>
        <w:separator/>
      </w:r>
    </w:p>
  </w:endnote>
  <w:endnote w:type="continuationSeparator" w:id="0">
    <w:p w14:paraId="3A792CD9" w14:textId="77777777" w:rsidR="00EC25DF" w:rsidRDefault="00EC25DF" w:rsidP="0062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02DA" w14:textId="77777777" w:rsidR="00580321" w:rsidRPr="00027752" w:rsidRDefault="00580321" w:rsidP="00580321">
    <w:pPr>
      <w:pStyle w:val="Footer"/>
      <w:jc w:val="center"/>
      <w:rPr>
        <w:rFonts w:asciiTheme="minorHAnsi" w:hAnsiTheme="minorHAnsi" w:cstheme="minorHAnsi"/>
        <w:color w:val="621132"/>
        <w:sz w:val="14"/>
        <w:szCs w:val="14"/>
      </w:rPr>
    </w:pPr>
    <w:r w:rsidRPr="00027752">
      <w:rPr>
        <w:rFonts w:asciiTheme="minorHAnsi" w:hAnsiTheme="minorHAnsi" w:cstheme="minorHAnsi"/>
        <w:noProof/>
        <w:color w:val="A6A6A6" w:themeColor="background1" w:themeShade="A6"/>
        <w:sz w:val="28"/>
        <w:lang w:val="en-US"/>
      </w:rPr>
      <mc:AlternateContent>
        <mc:Choice Requires="wps">
          <w:drawing>
            <wp:anchor distT="0" distB="0" distL="114300" distR="114300" simplePos="0" relativeHeight="251656192" behindDoc="0" locked="0" layoutInCell="1" allowOverlap="1" wp14:anchorId="6F287247" wp14:editId="7DB511D0">
              <wp:simplePos x="0" y="0"/>
              <wp:positionH relativeFrom="column">
                <wp:posOffset>-943519</wp:posOffset>
              </wp:positionH>
              <wp:positionV relativeFrom="paragraph">
                <wp:posOffset>-158569</wp:posOffset>
              </wp:positionV>
              <wp:extent cx="7800975" cy="9525"/>
              <wp:effectExtent l="0" t="0" r="2857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0975" cy="9525"/>
                      </a:xfrm>
                      <a:prstGeom prst="straightConnector1">
                        <a:avLst/>
                      </a:prstGeom>
                      <a:noFill/>
                      <a:ln w="9525">
                        <a:solidFill>
                          <a:srgbClr val="BF95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DFEDF" id="_x0000_t32" coordsize="21600,21600" o:spt="32" o:oned="t" path="m,l21600,21600e" filled="f">
              <v:path arrowok="t" fillok="f" o:connecttype="none"/>
              <o:lock v:ext="edit" shapetype="t"/>
            </v:shapetype>
            <v:shape id="AutoShape 3" o:spid="_x0000_s1026" type="#_x0000_t32" style="position:absolute;margin-left:-74.3pt;margin-top:-12.5pt;width:614.25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" strokecolor="#bf955a"/>
          </w:pict>
        </mc:Fallback>
      </mc:AlternateContent>
    </w:r>
    <w:r w:rsidRPr="00027752">
      <w:rPr>
        <w:rFonts w:asciiTheme="minorHAnsi" w:hAnsiTheme="minorHAnsi" w:cstheme="minorHAnsi"/>
        <w:color w:val="A6A6A6" w:themeColor="background1" w:themeShade="A6"/>
        <w:sz w:val="20"/>
        <w:szCs w:val="14"/>
      </w:rPr>
      <w:t xml:space="preserve">Página </w:t>
    </w:r>
    <w:r w:rsidRPr="00027752">
      <w:rPr>
        <w:rFonts w:asciiTheme="minorHAnsi" w:hAnsiTheme="minorHAnsi" w:cstheme="minorHAnsi"/>
        <w:color w:val="A6A6A6" w:themeColor="background1" w:themeShade="A6"/>
        <w:sz w:val="20"/>
        <w:szCs w:val="14"/>
      </w:rPr>
      <w:fldChar w:fldCharType="begin"/>
    </w:r>
    <w:r w:rsidRPr="00027752">
      <w:rPr>
        <w:rFonts w:asciiTheme="minorHAnsi" w:hAnsiTheme="minorHAnsi" w:cstheme="minorHAnsi"/>
        <w:color w:val="A6A6A6" w:themeColor="background1" w:themeShade="A6"/>
        <w:sz w:val="20"/>
        <w:szCs w:val="14"/>
      </w:rPr>
      <w:instrText xml:space="preserve"> PAGE   \* MERGEFORMAT </w:instrText>
    </w:r>
    <w:r w:rsidRPr="00027752">
      <w:rPr>
        <w:rFonts w:asciiTheme="minorHAnsi" w:hAnsiTheme="minorHAnsi" w:cstheme="minorHAnsi"/>
        <w:color w:val="A6A6A6" w:themeColor="background1" w:themeShade="A6"/>
        <w:sz w:val="20"/>
        <w:szCs w:val="14"/>
      </w:rPr>
      <w:fldChar w:fldCharType="separate"/>
    </w:r>
    <w:r w:rsidR="00D81E0A">
      <w:rPr>
        <w:rFonts w:asciiTheme="minorHAnsi" w:hAnsiTheme="minorHAnsi" w:cstheme="minorHAnsi"/>
        <w:noProof/>
        <w:color w:val="A6A6A6" w:themeColor="background1" w:themeShade="A6"/>
        <w:sz w:val="20"/>
        <w:szCs w:val="14"/>
      </w:rPr>
      <w:t>1</w:t>
    </w:r>
    <w:r w:rsidRPr="00027752">
      <w:rPr>
        <w:rFonts w:asciiTheme="minorHAnsi" w:hAnsiTheme="minorHAnsi" w:cstheme="minorHAnsi"/>
        <w:color w:val="A6A6A6" w:themeColor="background1" w:themeShade="A6"/>
        <w:sz w:val="20"/>
        <w:szCs w:val="14"/>
      </w:rPr>
      <w:fldChar w:fldCharType="end"/>
    </w:r>
    <w:r w:rsidRPr="00027752">
      <w:rPr>
        <w:rFonts w:asciiTheme="minorHAnsi" w:hAnsiTheme="minorHAnsi" w:cstheme="minorHAnsi"/>
        <w:color w:val="A6A6A6" w:themeColor="background1" w:themeShade="A6"/>
        <w:sz w:val="20"/>
        <w:szCs w:val="14"/>
      </w:rPr>
      <w:t xml:space="preserve"> de </w:t>
    </w:r>
    <w:r w:rsidRPr="00027752">
      <w:rPr>
        <w:rFonts w:asciiTheme="minorHAnsi" w:hAnsiTheme="minorHAnsi" w:cstheme="minorHAnsi"/>
        <w:color w:val="A6A6A6" w:themeColor="background1" w:themeShade="A6"/>
        <w:sz w:val="20"/>
        <w:szCs w:val="14"/>
      </w:rPr>
      <w:fldChar w:fldCharType="begin"/>
    </w:r>
    <w:r w:rsidRPr="00027752">
      <w:rPr>
        <w:rFonts w:asciiTheme="minorHAnsi" w:hAnsiTheme="minorHAnsi" w:cstheme="minorHAnsi"/>
        <w:color w:val="A6A6A6" w:themeColor="background1" w:themeShade="A6"/>
        <w:sz w:val="20"/>
        <w:szCs w:val="14"/>
      </w:rPr>
      <w:instrText xml:space="preserve"> NUMPAGES   \* MERGEFORMAT </w:instrText>
    </w:r>
    <w:r w:rsidRPr="00027752">
      <w:rPr>
        <w:rFonts w:asciiTheme="minorHAnsi" w:hAnsiTheme="minorHAnsi" w:cstheme="minorHAnsi"/>
        <w:color w:val="A6A6A6" w:themeColor="background1" w:themeShade="A6"/>
        <w:sz w:val="20"/>
        <w:szCs w:val="14"/>
      </w:rPr>
      <w:fldChar w:fldCharType="separate"/>
    </w:r>
    <w:r w:rsidR="00D81E0A">
      <w:rPr>
        <w:rFonts w:asciiTheme="minorHAnsi" w:hAnsiTheme="minorHAnsi" w:cstheme="minorHAnsi"/>
        <w:noProof/>
        <w:color w:val="A6A6A6" w:themeColor="background1" w:themeShade="A6"/>
        <w:sz w:val="20"/>
        <w:szCs w:val="14"/>
      </w:rPr>
      <w:t>1</w:t>
    </w:r>
    <w:r w:rsidRPr="00027752">
      <w:rPr>
        <w:rFonts w:asciiTheme="minorHAnsi" w:hAnsiTheme="minorHAnsi" w:cstheme="minorHAnsi"/>
        <w:color w:val="A6A6A6" w:themeColor="background1" w:themeShade="A6"/>
        <w:sz w:val="20"/>
        <w:szCs w:val="14"/>
      </w:rPr>
      <w:fldChar w:fldCharType="end"/>
    </w:r>
  </w:p>
  <w:p w14:paraId="466960FA" w14:textId="77777777" w:rsidR="00580321" w:rsidRDefault="00580321" w:rsidP="00580321">
    <w:pPr>
      <w:pStyle w:val="Footer"/>
      <w:jc w:val="center"/>
      <w:rPr>
        <w:rFonts w:ascii="Montserrat" w:hAnsi="Montserrat"/>
        <w:color w:val="621132"/>
        <w:sz w:val="14"/>
        <w:szCs w:val="14"/>
      </w:rPr>
    </w:pPr>
  </w:p>
  <w:p w14:paraId="53BA335B" w14:textId="77777777" w:rsidR="00EC54E1" w:rsidRPr="00027752" w:rsidRDefault="00403C22" w:rsidP="00266FE9">
    <w:pPr>
      <w:pStyle w:val="Footer"/>
      <w:jc w:val="left"/>
      <w:rPr>
        <w:rFonts w:asciiTheme="minorHAnsi" w:hAnsiTheme="minorHAnsi" w:cstheme="minorHAnsi"/>
        <w:b/>
        <w:i/>
        <w:color w:val="808080" w:themeColor="background1" w:themeShade="80"/>
        <w:sz w:val="14"/>
        <w:szCs w:val="14"/>
      </w:rPr>
    </w:pPr>
    <w:r w:rsidRPr="00027752">
      <w:rPr>
        <w:rFonts w:asciiTheme="minorHAnsi" w:hAnsiTheme="minorHAnsi" w:cstheme="minorHAnsi"/>
        <w:color w:val="621132"/>
        <w:sz w:val="18"/>
        <w:szCs w:val="14"/>
      </w:rPr>
      <w:t>Blvd. Federico Benítez No. 4057, Col. 20 de Noviembre, Tijuana, B.C.</w:t>
    </w:r>
    <w:r w:rsidR="00E35F83" w:rsidRPr="00027752">
      <w:rPr>
        <w:rFonts w:asciiTheme="minorHAnsi" w:hAnsiTheme="minorHAnsi" w:cstheme="minorHAnsi"/>
        <w:sz w:val="14"/>
        <w:szCs w:val="14"/>
      </w:rPr>
      <w:t xml:space="preserve">   </w:t>
    </w:r>
    <w:r w:rsidR="000521B7" w:rsidRPr="00027752">
      <w:rPr>
        <w:rFonts w:asciiTheme="minorHAnsi" w:hAnsiTheme="minorHAnsi" w:cstheme="minorHAnsi"/>
        <w:sz w:val="14"/>
        <w:szCs w:val="14"/>
      </w:rPr>
      <w:t xml:space="preserve">                                 </w:t>
    </w:r>
    <w:r w:rsidR="00E35F83" w:rsidRPr="00027752">
      <w:rPr>
        <w:rFonts w:asciiTheme="minorHAnsi" w:hAnsiTheme="minorHAnsi" w:cstheme="minorHAnsi"/>
        <w:sz w:val="14"/>
        <w:szCs w:val="14"/>
      </w:rPr>
      <w:t xml:space="preserve"> </w:t>
    </w:r>
    <w:r w:rsidR="00513604" w:rsidRPr="00027752">
      <w:rPr>
        <w:rFonts w:asciiTheme="minorHAnsi" w:hAnsiTheme="minorHAnsi" w:cstheme="minorHAnsi"/>
        <w:b/>
        <w:i/>
        <w:color w:val="808080" w:themeColor="background1" w:themeShade="80"/>
        <w:sz w:val="18"/>
        <w:szCs w:val="14"/>
      </w:rPr>
      <w:t>www.cespt.gob.mx/www.cuidoelagua.org</w:t>
    </w:r>
  </w:p>
  <w:p w14:paraId="2951106A" w14:textId="77777777" w:rsidR="00513604" w:rsidRPr="000521B7" w:rsidRDefault="004728F1" w:rsidP="00513604">
    <w:pPr>
      <w:pStyle w:val="Footer"/>
      <w:jc w:val="right"/>
      <w:rPr>
        <w:rFonts w:ascii="Montserrat" w:hAnsi="Montserrat"/>
        <w:noProof/>
        <w:color w:val="A6A6A6" w:themeColor="background1" w:themeShade="A6"/>
        <w:sz w:val="12"/>
        <w:szCs w:val="16"/>
      </w:rPr>
    </w:pPr>
    <w:r w:rsidRPr="000521B7">
      <w:rPr>
        <w:rFonts w:ascii="Montserrat" w:hAnsi="Montserrat"/>
        <w:noProof/>
        <w:color w:val="A6A6A6" w:themeColor="background1" w:themeShade="A6"/>
        <w:sz w:val="12"/>
        <w:szCs w:val="16"/>
      </w:rPr>
      <w:fldChar w:fldCharType="begin"/>
    </w:r>
    <w:r w:rsidRPr="000521B7">
      <w:rPr>
        <w:rFonts w:ascii="Montserrat" w:hAnsi="Montserrat"/>
        <w:noProof/>
        <w:color w:val="A6A6A6" w:themeColor="background1" w:themeShade="A6"/>
        <w:sz w:val="12"/>
        <w:szCs w:val="16"/>
      </w:rPr>
      <w:instrText xml:space="preserve"> FILENAME   \* MERGEFORMAT </w:instrText>
    </w:r>
    <w:r w:rsidRPr="000521B7">
      <w:rPr>
        <w:rFonts w:ascii="Montserrat" w:hAnsi="Montserrat"/>
        <w:noProof/>
        <w:color w:val="A6A6A6" w:themeColor="background1" w:themeShade="A6"/>
        <w:sz w:val="12"/>
        <w:szCs w:val="16"/>
      </w:rPr>
      <w:fldChar w:fldCharType="separate"/>
    </w:r>
    <w:r w:rsidR="00B82927">
      <w:rPr>
        <w:rFonts w:ascii="Montserrat" w:hAnsi="Montserrat"/>
        <w:noProof/>
        <w:color w:val="A6A6A6" w:themeColor="background1" w:themeShade="A6"/>
        <w:sz w:val="12"/>
        <w:szCs w:val="16"/>
      </w:rPr>
      <w:t>Document2</w:t>
    </w:r>
    <w:r w:rsidRPr="000521B7">
      <w:rPr>
        <w:rFonts w:ascii="Montserrat" w:hAnsi="Montserrat"/>
        <w:noProof/>
        <w:color w:val="A6A6A6" w:themeColor="background1" w:themeShade="A6"/>
        <w:sz w:val="1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E94F" w14:textId="77777777" w:rsidR="00EC25DF" w:rsidRDefault="00EC25DF" w:rsidP="006269EF">
      <w:r>
        <w:separator/>
      </w:r>
    </w:p>
  </w:footnote>
  <w:footnote w:type="continuationSeparator" w:id="0">
    <w:p w14:paraId="25E1FB30" w14:textId="77777777" w:rsidR="00EC25DF" w:rsidRDefault="00EC25DF" w:rsidP="00626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FE0E" w14:textId="77777777" w:rsidR="00BE4EC6" w:rsidRDefault="00BE4EC6">
    <w:pPr>
      <w:pStyle w:val="Header"/>
    </w:pPr>
  </w:p>
  <w:p w14:paraId="051E2286" w14:textId="77777777" w:rsidR="00817470" w:rsidRDefault="00BE4EC6">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8AA5" w14:textId="77777777" w:rsidR="00DC21EF" w:rsidRPr="00027752" w:rsidRDefault="00756E76" w:rsidP="003A0A9A">
    <w:pPr>
      <w:pStyle w:val="NoSpacing"/>
      <w:jc w:val="center"/>
      <w:rPr>
        <w:rFonts w:asciiTheme="minorHAnsi" w:hAnsiTheme="minorHAnsi" w:cstheme="minorHAnsi"/>
        <w:b/>
        <w:color w:val="6A1B32"/>
        <w:sz w:val="26"/>
        <w:szCs w:val="26"/>
        <w:lang w:val="es-MX"/>
      </w:rPr>
    </w:pPr>
    <w:r w:rsidRPr="00D81E0A">
      <w:rPr>
        <w:rFonts w:asciiTheme="minorHAnsi" w:hAnsiTheme="minorHAnsi" w:cstheme="minorHAnsi"/>
        <w:noProof/>
        <w:sz w:val="28"/>
      </w:rPr>
      <w:drawing>
        <wp:anchor distT="0" distB="0" distL="114300" distR="114300" simplePos="0" relativeHeight="251661312" behindDoc="0" locked="0" layoutInCell="1" allowOverlap="1" wp14:anchorId="152850F5" wp14:editId="46B6862B">
          <wp:simplePos x="0" y="0"/>
          <wp:positionH relativeFrom="column">
            <wp:posOffset>-518795</wp:posOffset>
          </wp:positionH>
          <wp:positionV relativeFrom="paragraph">
            <wp:posOffset>-193040</wp:posOffset>
          </wp:positionV>
          <wp:extent cx="721360" cy="774065"/>
          <wp:effectExtent l="0" t="0" r="2540" b="698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21360" cy="774065"/>
                  </a:xfrm>
                  <a:prstGeom prst="rect">
                    <a:avLst/>
                  </a:prstGeom>
                </pic:spPr>
              </pic:pic>
            </a:graphicData>
          </a:graphic>
          <wp14:sizeRelH relativeFrom="margin">
            <wp14:pctWidth>0</wp14:pctWidth>
          </wp14:sizeRelH>
          <wp14:sizeRelV relativeFrom="margin">
            <wp14:pctHeight>0</wp14:pctHeight>
          </wp14:sizeRelV>
        </wp:anchor>
      </w:drawing>
    </w:r>
    <w:r w:rsidRPr="00D81E0A">
      <w:rPr>
        <w:rFonts w:asciiTheme="minorHAnsi" w:hAnsiTheme="minorHAnsi" w:cstheme="minorHAnsi"/>
        <w:noProof/>
        <w:sz w:val="28"/>
      </w:rPr>
      <w:drawing>
        <wp:anchor distT="0" distB="0" distL="114300" distR="114300" simplePos="0" relativeHeight="251660288" behindDoc="0" locked="0" layoutInCell="1" allowOverlap="1" wp14:anchorId="6345FE2E" wp14:editId="0F350D65">
          <wp:simplePos x="0" y="0"/>
          <wp:positionH relativeFrom="column">
            <wp:posOffset>5735320</wp:posOffset>
          </wp:positionH>
          <wp:positionV relativeFrom="paragraph">
            <wp:posOffset>-196920</wp:posOffset>
          </wp:positionV>
          <wp:extent cx="837565" cy="762635"/>
          <wp:effectExtent l="0" t="0" r="635"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cstate="print">
                    <a:extLst>
                      <a:ext uri="{28A0092B-C50C-407E-A947-70E740481C1C}">
                        <a14:useLocalDpi xmlns:a14="http://schemas.microsoft.com/office/drawing/2010/main" val="0"/>
                      </a:ext>
                    </a:extLst>
                  </a:blip>
                  <a:srcRect l="16492" r="16897"/>
                  <a:stretch/>
                </pic:blipFill>
                <pic:spPr bwMode="auto">
                  <a:xfrm>
                    <a:off x="0" y="0"/>
                    <a:ext cx="837565"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21EF" w:rsidRPr="00D81E0A">
      <w:rPr>
        <w:rFonts w:asciiTheme="minorHAnsi" w:hAnsiTheme="minorHAnsi" w:cstheme="minorHAnsi"/>
        <w:b/>
        <w:color w:val="6A1B32"/>
        <w:sz w:val="32"/>
        <w:szCs w:val="26"/>
        <w:lang w:val="es-MX"/>
      </w:rPr>
      <w:t>COMISION ESTATAL DE SERVICIOS PUBLIC</w:t>
    </w:r>
    <w:r w:rsidR="006269EF" w:rsidRPr="00D81E0A">
      <w:rPr>
        <w:rFonts w:asciiTheme="minorHAnsi" w:hAnsiTheme="minorHAnsi" w:cstheme="minorHAnsi"/>
        <w:b/>
        <w:color w:val="6A1B32"/>
        <w:sz w:val="32"/>
        <w:szCs w:val="26"/>
        <w:lang w:val="es-MX"/>
      </w:rPr>
      <w:t>OS DE TIJUANA</w:t>
    </w:r>
  </w:p>
  <w:p w14:paraId="3972D3C1" w14:textId="77777777" w:rsidR="00580321" w:rsidRPr="001E33C9" w:rsidRDefault="00580321" w:rsidP="00654865">
    <w:pPr>
      <w:pStyle w:val="NoSpacing"/>
      <w:rPr>
        <w:lang w:val="es-MX"/>
      </w:rPr>
    </w:pPr>
  </w:p>
  <w:p w14:paraId="053257AD" w14:textId="77777777" w:rsidR="006269EF" w:rsidRPr="001E33C9" w:rsidRDefault="00654865" w:rsidP="00654865">
    <w:pPr>
      <w:pStyle w:val="NoSpacing"/>
      <w:rPr>
        <w:lang w:val="es-MX"/>
      </w:rPr>
    </w:pPr>
    <w:r>
      <w:rPr>
        <w:lang w:val="es-MX"/>
      </w:rPr>
      <w:t xml:space="preserve"> </w:t>
    </w:r>
  </w:p>
  <w:p w14:paraId="775A430A" w14:textId="77777777" w:rsidR="00445685" w:rsidRPr="00445685" w:rsidRDefault="00266FE9" w:rsidP="00445685">
    <w:pPr>
      <w:pStyle w:val="NoSpacing"/>
      <w:jc w:val="center"/>
      <w:rPr>
        <w:b/>
        <w:color w:val="365F91"/>
        <w:sz w:val="16"/>
        <w:szCs w:val="16"/>
        <w:lang w:val="es-MX"/>
      </w:rPr>
    </w:pPr>
    <w:r w:rsidRPr="000521B7">
      <w:rPr>
        <w:rFonts w:ascii="Montserrat" w:hAnsi="Montserrat"/>
        <w:b/>
        <w:noProof/>
        <w:color w:val="621132"/>
        <w:sz w:val="24"/>
        <w:szCs w:val="32"/>
      </w:rPr>
      <mc:AlternateContent>
        <mc:Choice Requires="wps">
          <w:drawing>
            <wp:anchor distT="0" distB="0" distL="114300" distR="114300" simplePos="0" relativeHeight="251658240" behindDoc="0" locked="0" layoutInCell="1" allowOverlap="1" wp14:anchorId="014F97A3" wp14:editId="657907AD">
              <wp:simplePos x="0" y="0"/>
              <wp:positionH relativeFrom="column">
                <wp:posOffset>-942975</wp:posOffset>
              </wp:positionH>
              <wp:positionV relativeFrom="paragraph">
                <wp:posOffset>100421</wp:posOffset>
              </wp:positionV>
              <wp:extent cx="7800975" cy="0"/>
              <wp:effectExtent l="0" t="0" r="28575"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0975" cy="0"/>
                      </a:xfrm>
                      <a:prstGeom prst="straightConnector1">
                        <a:avLst/>
                      </a:prstGeom>
                      <a:noFill/>
                      <a:ln w="9525">
                        <a:solidFill>
                          <a:srgbClr val="BF95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BE809" id="_x0000_t32" coordsize="21600,21600" o:spt="32" o:oned="t" path="m,l21600,21600e" filled="f">
              <v:path arrowok="t" fillok="f" o:connecttype="none"/>
              <o:lock v:ext="edit" shapetype="t"/>
            </v:shapetype>
            <v:shape id="AutoShape 4" o:spid="_x0000_s1026" type="#_x0000_t32" style="position:absolute;margin-left:-74.25pt;margin-top:7.9pt;width:6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" strokecolor="#bf955a"/>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241"/>
    <w:multiLevelType w:val="hybridMultilevel"/>
    <w:tmpl w:val="53E4AA66"/>
    <w:lvl w:ilvl="0" w:tplc="080A0013">
      <w:start w:val="1"/>
      <w:numFmt w:val="upperRoman"/>
      <w:lvlText w:val="%1."/>
      <w:lvlJc w:val="right"/>
      <w:pPr>
        <w:ind w:left="1080" w:hanging="360"/>
      </w:pPr>
      <w:rPr>
        <w:rFont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4F5288F"/>
    <w:multiLevelType w:val="hybridMultilevel"/>
    <w:tmpl w:val="BBEC05D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7FA79C0"/>
    <w:multiLevelType w:val="hybridMultilevel"/>
    <w:tmpl w:val="26667CA2"/>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D640533"/>
    <w:multiLevelType w:val="hybridMultilevel"/>
    <w:tmpl w:val="5184BF0C"/>
    <w:lvl w:ilvl="0" w:tplc="080A0013">
      <w:start w:val="1"/>
      <w:numFmt w:val="upperRoman"/>
      <w:lvlText w:val="%1."/>
      <w:lvlJc w:val="right"/>
      <w:pPr>
        <w:ind w:left="5400" w:hanging="360"/>
      </w:pPr>
      <w:rPr>
        <w:rFonts w:hint="default"/>
      </w:rPr>
    </w:lvl>
    <w:lvl w:ilvl="1" w:tplc="080A0003">
      <w:start w:val="1"/>
      <w:numFmt w:val="bullet"/>
      <w:lvlText w:val="o"/>
      <w:lvlJc w:val="left"/>
      <w:pPr>
        <w:ind w:left="6120" w:hanging="360"/>
      </w:pPr>
      <w:rPr>
        <w:rFonts w:ascii="Courier New" w:hAnsi="Courier New" w:cs="Courier New" w:hint="default"/>
      </w:rPr>
    </w:lvl>
    <w:lvl w:ilvl="2" w:tplc="080A0005" w:tentative="1">
      <w:start w:val="1"/>
      <w:numFmt w:val="bullet"/>
      <w:lvlText w:val=""/>
      <w:lvlJc w:val="left"/>
      <w:pPr>
        <w:ind w:left="6840" w:hanging="360"/>
      </w:pPr>
      <w:rPr>
        <w:rFonts w:ascii="Wingdings" w:hAnsi="Wingdings" w:hint="default"/>
      </w:rPr>
    </w:lvl>
    <w:lvl w:ilvl="3" w:tplc="080A0001" w:tentative="1">
      <w:start w:val="1"/>
      <w:numFmt w:val="bullet"/>
      <w:lvlText w:val=""/>
      <w:lvlJc w:val="left"/>
      <w:pPr>
        <w:ind w:left="7560" w:hanging="360"/>
      </w:pPr>
      <w:rPr>
        <w:rFonts w:ascii="Symbol" w:hAnsi="Symbol" w:hint="default"/>
      </w:rPr>
    </w:lvl>
    <w:lvl w:ilvl="4" w:tplc="080A0003" w:tentative="1">
      <w:start w:val="1"/>
      <w:numFmt w:val="bullet"/>
      <w:lvlText w:val="o"/>
      <w:lvlJc w:val="left"/>
      <w:pPr>
        <w:ind w:left="8280" w:hanging="360"/>
      </w:pPr>
      <w:rPr>
        <w:rFonts w:ascii="Courier New" w:hAnsi="Courier New" w:cs="Courier New" w:hint="default"/>
      </w:rPr>
    </w:lvl>
    <w:lvl w:ilvl="5" w:tplc="080A0005" w:tentative="1">
      <w:start w:val="1"/>
      <w:numFmt w:val="bullet"/>
      <w:lvlText w:val=""/>
      <w:lvlJc w:val="left"/>
      <w:pPr>
        <w:ind w:left="9000" w:hanging="360"/>
      </w:pPr>
      <w:rPr>
        <w:rFonts w:ascii="Wingdings" w:hAnsi="Wingdings" w:hint="default"/>
      </w:rPr>
    </w:lvl>
    <w:lvl w:ilvl="6" w:tplc="080A0001" w:tentative="1">
      <w:start w:val="1"/>
      <w:numFmt w:val="bullet"/>
      <w:lvlText w:val=""/>
      <w:lvlJc w:val="left"/>
      <w:pPr>
        <w:ind w:left="9720" w:hanging="360"/>
      </w:pPr>
      <w:rPr>
        <w:rFonts w:ascii="Symbol" w:hAnsi="Symbol" w:hint="default"/>
      </w:rPr>
    </w:lvl>
    <w:lvl w:ilvl="7" w:tplc="080A0003" w:tentative="1">
      <w:start w:val="1"/>
      <w:numFmt w:val="bullet"/>
      <w:lvlText w:val="o"/>
      <w:lvlJc w:val="left"/>
      <w:pPr>
        <w:ind w:left="10440" w:hanging="360"/>
      </w:pPr>
      <w:rPr>
        <w:rFonts w:ascii="Courier New" w:hAnsi="Courier New" w:cs="Courier New" w:hint="default"/>
      </w:rPr>
    </w:lvl>
    <w:lvl w:ilvl="8" w:tplc="080A0005" w:tentative="1">
      <w:start w:val="1"/>
      <w:numFmt w:val="bullet"/>
      <w:lvlText w:val=""/>
      <w:lvlJc w:val="left"/>
      <w:pPr>
        <w:ind w:left="11160" w:hanging="360"/>
      </w:pPr>
      <w:rPr>
        <w:rFonts w:ascii="Wingdings" w:hAnsi="Wingdings" w:hint="default"/>
      </w:rPr>
    </w:lvl>
  </w:abstractNum>
  <w:abstractNum w:abstractNumId="4" w15:restartNumberingAfterBreak="0">
    <w:nsid w:val="2E3678F9"/>
    <w:multiLevelType w:val="hybridMultilevel"/>
    <w:tmpl w:val="5F82730E"/>
    <w:lvl w:ilvl="0" w:tplc="080A0013">
      <w:start w:val="1"/>
      <w:numFmt w:val="upperRoman"/>
      <w:lvlText w:val="%1."/>
      <w:lvlJc w:val="right"/>
      <w:pPr>
        <w:ind w:left="153" w:hanging="360"/>
      </w:pPr>
      <w:rPr>
        <w:rFont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32727EE2"/>
    <w:multiLevelType w:val="hybridMultilevel"/>
    <w:tmpl w:val="0F86D23E"/>
    <w:lvl w:ilvl="0" w:tplc="080A0013">
      <w:start w:val="1"/>
      <w:numFmt w:val="upperRoman"/>
      <w:lvlText w:val="%1."/>
      <w:lvlJc w:val="right"/>
      <w:pPr>
        <w:ind w:left="1080" w:hanging="360"/>
      </w:pPr>
      <w:rPr>
        <w:rFonts w:hint="default"/>
      </w:rPr>
    </w:lvl>
    <w:lvl w:ilvl="1" w:tplc="080A0013">
      <w:start w:val="1"/>
      <w:numFmt w:val="upperRoman"/>
      <w:lvlText w:val="%2."/>
      <w:lvlJc w:val="right"/>
      <w:pPr>
        <w:ind w:left="1800" w:hanging="360"/>
      </w:pPr>
      <w:rPr>
        <w:rFonts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4203FE9"/>
    <w:multiLevelType w:val="hybridMultilevel"/>
    <w:tmpl w:val="14DA4496"/>
    <w:lvl w:ilvl="0" w:tplc="080A0001">
      <w:start w:val="1"/>
      <w:numFmt w:val="bullet"/>
      <w:lvlText w:val=""/>
      <w:lvlJc w:val="left"/>
      <w:pPr>
        <w:ind w:left="-3066" w:hanging="360"/>
      </w:pPr>
      <w:rPr>
        <w:rFonts w:ascii="Symbol" w:hAnsi="Symbol" w:hint="default"/>
      </w:rPr>
    </w:lvl>
    <w:lvl w:ilvl="1" w:tplc="080A0003" w:tentative="1">
      <w:start w:val="1"/>
      <w:numFmt w:val="bullet"/>
      <w:lvlText w:val="o"/>
      <w:lvlJc w:val="left"/>
      <w:pPr>
        <w:ind w:left="-2346" w:hanging="360"/>
      </w:pPr>
      <w:rPr>
        <w:rFonts w:ascii="Courier New" w:hAnsi="Courier New" w:cs="Courier New" w:hint="default"/>
      </w:rPr>
    </w:lvl>
    <w:lvl w:ilvl="2" w:tplc="080A0005" w:tentative="1">
      <w:start w:val="1"/>
      <w:numFmt w:val="bullet"/>
      <w:lvlText w:val=""/>
      <w:lvlJc w:val="left"/>
      <w:pPr>
        <w:ind w:left="-1626" w:hanging="360"/>
      </w:pPr>
      <w:rPr>
        <w:rFonts w:ascii="Wingdings" w:hAnsi="Wingdings" w:hint="default"/>
      </w:rPr>
    </w:lvl>
    <w:lvl w:ilvl="3" w:tplc="080A0001" w:tentative="1">
      <w:start w:val="1"/>
      <w:numFmt w:val="bullet"/>
      <w:lvlText w:val=""/>
      <w:lvlJc w:val="left"/>
      <w:pPr>
        <w:ind w:left="-906" w:hanging="360"/>
      </w:pPr>
      <w:rPr>
        <w:rFonts w:ascii="Symbol" w:hAnsi="Symbol" w:hint="default"/>
      </w:rPr>
    </w:lvl>
    <w:lvl w:ilvl="4" w:tplc="080A0003" w:tentative="1">
      <w:start w:val="1"/>
      <w:numFmt w:val="bullet"/>
      <w:lvlText w:val="o"/>
      <w:lvlJc w:val="left"/>
      <w:pPr>
        <w:ind w:left="-186" w:hanging="360"/>
      </w:pPr>
      <w:rPr>
        <w:rFonts w:ascii="Courier New" w:hAnsi="Courier New" w:cs="Courier New" w:hint="default"/>
      </w:rPr>
    </w:lvl>
    <w:lvl w:ilvl="5" w:tplc="080A0005" w:tentative="1">
      <w:start w:val="1"/>
      <w:numFmt w:val="bullet"/>
      <w:lvlText w:val=""/>
      <w:lvlJc w:val="left"/>
      <w:pPr>
        <w:ind w:left="534" w:hanging="360"/>
      </w:pPr>
      <w:rPr>
        <w:rFonts w:ascii="Wingdings" w:hAnsi="Wingdings" w:hint="default"/>
      </w:rPr>
    </w:lvl>
    <w:lvl w:ilvl="6" w:tplc="080A0001" w:tentative="1">
      <w:start w:val="1"/>
      <w:numFmt w:val="bullet"/>
      <w:lvlText w:val=""/>
      <w:lvlJc w:val="left"/>
      <w:pPr>
        <w:ind w:left="1254" w:hanging="360"/>
      </w:pPr>
      <w:rPr>
        <w:rFonts w:ascii="Symbol" w:hAnsi="Symbol" w:hint="default"/>
      </w:rPr>
    </w:lvl>
    <w:lvl w:ilvl="7" w:tplc="080A0003" w:tentative="1">
      <w:start w:val="1"/>
      <w:numFmt w:val="bullet"/>
      <w:lvlText w:val="o"/>
      <w:lvlJc w:val="left"/>
      <w:pPr>
        <w:ind w:left="1974" w:hanging="360"/>
      </w:pPr>
      <w:rPr>
        <w:rFonts w:ascii="Courier New" w:hAnsi="Courier New" w:cs="Courier New" w:hint="default"/>
      </w:rPr>
    </w:lvl>
    <w:lvl w:ilvl="8" w:tplc="080A0005" w:tentative="1">
      <w:start w:val="1"/>
      <w:numFmt w:val="bullet"/>
      <w:lvlText w:val=""/>
      <w:lvlJc w:val="left"/>
      <w:pPr>
        <w:ind w:left="2694" w:hanging="360"/>
      </w:pPr>
      <w:rPr>
        <w:rFonts w:ascii="Wingdings" w:hAnsi="Wingdings" w:hint="default"/>
      </w:rPr>
    </w:lvl>
  </w:abstractNum>
  <w:abstractNum w:abstractNumId="7" w15:restartNumberingAfterBreak="0">
    <w:nsid w:val="5B477A5B"/>
    <w:multiLevelType w:val="hybridMultilevel"/>
    <w:tmpl w:val="5C383984"/>
    <w:lvl w:ilvl="0" w:tplc="080A0013">
      <w:start w:val="1"/>
      <w:numFmt w:val="upperRoman"/>
      <w:lvlText w:val="%1."/>
      <w:lvlJc w:val="right"/>
      <w:pPr>
        <w:ind w:left="1080" w:hanging="360"/>
      </w:pPr>
      <w:rPr>
        <w:rFont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5E0D6B35"/>
    <w:multiLevelType w:val="hybridMultilevel"/>
    <w:tmpl w:val="184C679E"/>
    <w:lvl w:ilvl="0" w:tplc="080A0013">
      <w:start w:val="1"/>
      <w:numFmt w:val="upperRoman"/>
      <w:lvlText w:val="%1."/>
      <w:lvlJc w:val="right"/>
      <w:pPr>
        <w:ind w:left="1080" w:hanging="360"/>
      </w:pPr>
      <w:rPr>
        <w:rFonts w:hint="default"/>
      </w:rPr>
    </w:lvl>
    <w:lvl w:ilvl="1" w:tplc="080A0013">
      <w:start w:val="1"/>
      <w:numFmt w:val="upperRoman"/>
      <w:lvlText w:val="%2."/>
      <w:lvlJc w:val="right"/>
      <w:pPr>
        <w:ind w:left="1800" w:hanging="360"/>
      </w:pPr>
      <w:rPr>
        <w:rFonts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87A6A26"/>
    <w:multiLevelType w:val="hybridMultilevel"/>
    <w:tmpl w:val="10AC140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2"/>
  </w:num>
  <w:num w:numId="4">
    <w:abstractNumId w:val="1"/>
  </w:num>
  <w:num w:numId="5">
    <w:abstractNumId w:val="5"/>
  </w:num>
  <w:num w:numId="6">
    <w:abstractNumId w:val="3"/>
  </w:num>
  <w:num w:numId="7">
    <w:abstractNumId w:val="0"/>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27"/>
    <w:rsid w:val="000171D7"/>
    <w:rsid w:val="00027752"/>
    <w:rsid w:val="000521B7"/>
    <w:rsid w:val="000755C4"/>
    <w:rsid w:val="00077647"/>
    <w:rsid w:val="0008131B"/>
    <w:rsid w:val="000A4450"/>
    <w:rsid w:val="00113E8E"/>
    <w:rsid w:val="001273CC"/>
    <w:rsid w:val="00140F2B"/>
    <w:rsid w:val="0014586B"/>
    <w:rsid w:val="00153DFB"/>
    <w:rsid w:val="0019683A"/>
    <w:rsid w:val="001C2086"/>
    <w:rsid w:val="001D4713"/>
    <w:rsid w:val="001D74B7"/>
    <w:rsid w:val="001E33C9"/>
    <w:rsid w:val="00225069"/>
    <w:rsid w:val="00246A65"/>
    <w:rsid w:val="00266FE9"/>
    <w:rsid w:val="00274B5A"/>
    <w:rsid w:val="00294887"/>
    <w:rsid w:val="002A7CA4"/>
    <w:rsid w:val="002B6E39"/>
    <w:rsid w:val="0030477A"/>
    <w:rsid w:val="00324D59"/>
    <w:rsid w:val="0033224F"/>
    <w:rsid w:val="003A0A9A"/>
    <w:rsid w:val="003A48EA"/>
    <w:rsid w:val="003B236C"/>
    <w:rsid w:val="003C63A9"/>
    <w:rsid w:val="003E5BC8"/>
    <w:rsid w:val="004015A2"/>
    <w:rsid w:val="00403C22"/>
    <w:rsid w:val="00427542"/>
    <w:rsid w:val="00445685"/>
    <w:rsid w:val="004547AA"/>
    <w:rsid w:val="00461A62"/>
    <w:rsid w:val="0046433A"/>
    <w:rsid w:val="004728F1"/>
    <w:rsid w:val="004E0BDF"/>
    <w:rsid w:val="004F77DF"/>
    <w:rsid w:val="00513604"/>
    <w:rsid w:val="0052143E"/>
    <w:rsid w:val="00523A53"/>
    <w:rsid w:val="00525606"/>
    <w:rsid w:val="00550197"/>
    <w:rsid w:val="00580321"/>
    <w:rsid w:val="005825D1"/>
    <w:rsid w:val="005952A5"/>
    <w:rsid w:val="00595509"/>
    <w:rsid w:val="005958A9"/>
    <w:rsid w:val="005A72FA"/>
    <w:rsid w:val="005C338C"/>
    <w:rsid w:val="005F1F43"/>
    <w:rsid w:val="005F59E9"/>
    <w:rsid w:val="006269EF"/>
    <w:rsid w:val="00633572"/>
    <w:rsid w:val="00654865"/>
    <w:rsid w:val="0065557A"/>
    <w:rsid w:val="0065767E"/>
    <w:rsid w:val="00671D9E"/>
    <w:rsid w:val="007310A2"/>
    <w:rsid w:val="00753861"/>
    <w:rsid w:val="00756E76"/>
    <w:rsid w:val="00783016"/>
    <w:rsid w:val="007834A2"/>
    <w:rsid w:val="007D6BAA"/>
    <w:rsid w:val="008039D8"/>
    <w:rsid w:val="00817470"/>
    <w:rsid w:val="00830CEE"/>
    <w:rsid w:val="00847794"/>
    <w:rsid w:val="0085616D"/>
    <w:rsid w:val="00857944"/>
    <w:rsid w:val="00862B27"/>
    <w:rsid w:val="00865F90"/>
    <w:rsid w:val="00872CCF"/>
    <w:rsid w:val="00880E7F"/>
    <w:rsid w:val="008929CB"/>
    <w:rsid w:val="008A0740"/>
    <w:rsid w:val="008D2014"/>
    <w:rsid w:val="008E4C4C"/>
    <w:rsid w:val="0091140A"/>
    <w:rsid w:val="0091252B"/>
    <w:rsid w:val="00922A43"/>
    <w:rsid w:val="00944A63"/>
    <w:rsid w:val="00963151"/>
    <w:rsid w:val="0096734F"/>
    <w:rsid w:val="0098285A"/>
    <w:rsid w:val="009B780F"/>
    <w:rsid w:val="009C288E"/>
    <w:rsid w:val="009C7FA9"/>
    <w:rsid w:val="009D46C9"/>
    <w:rsid w:val="009F3647"/>
    <w:rsid w:val="009F56D7"/>
    <w:rsid w:val="00A03299"/>
    <w:rsid w:val="00A1143C"/>
    <w:rsid w:val="00A14825"/>
    <w:rsid w:val="00A40A3F"/>
    <w:rsid w:val="00A42D38"/>
    <w:rsid w:val="00A51303"/>
    <w:rsid w:val="00A6124B"/>
    <w:rsid w:val="00A86FD4"/>
    <w:rsid w:val="00AA532C"/>
    <w:rsid w:val="00AA5868"/>
    <w:rsid w:val="00AA6AD1"/>
    <w:rsid w:val="00AB7848"/>
    <w:rsid w:val="00AC1BE4"/>
    <w:rsid w:val="00B45E5D"/>
    <w:rsid w:val="00B5200A"/>
    <w:rsid w:val="00B82927"/>
    <w:rsid w:val="00BA3358"/>
    <w:rsid w:val="00BB3FBC"/>
    <w:rsid w:val="00BB61E4"/>
    <w:rsid w:val="00BC1216"/>
    <w:rsid w:val="00BC29AD"/>
    <w:rsid w:val="00BD6D74"/>
    <w:rsid w:val="00BE0F3D"/>
    <w:rsid w:val="00BE310E"/>
    <w:rsid w:val="00BE4EC6"/>
    <w:rsid w:val="00BE4F1C"/>
    <w:rsid w:val="00BE7D42"/>
    <w:rsid w:val="00C03FF7"/>
    <w:rsid w:val="00C341CD"/>
    <w:rsid w:val="00C4229E"/>
    <w:rsid w:val="00C428F8"/>
    <w:rsid w:val="00C563A3"/>
    <w:rsid w:val="00CC6550"/>
    <w:rsid w:val="00D65B3D"/>
    <w:rsid w:val="00D80B44"/>
    <w:rsid w:val="00D81E0A"/>
    <w:rsid w:val="00D84929"/>
    <w:rsid w:val="00DA389D"/>
    <w:rsid w:val="00DA40EE"/>
    <w:rsid w:val="00DC21EF"/>
    <w:rsid w:val="00DD69CF"/>
    <w:rsid w:val="00DD7E87"/>
    <w:rsid w:val="00DE4E8D"/>
    <w:rsid w:val="00E148B9"/>
    <w:rsid w:val="00E35F83"/>
    <w:rsid w:val="00E4551D"/>
    <w:rsid w:val="00E519BB"/>
    <w:rsid w:val="00E54CF7"/>
    <w:rsid w:val="00E74513"/>
    <w:rsid w:val="00E91774"/>
    <w:rsid w:val="00E926BE"/>
    <w:rsid w:val="00EC25DF"/>
    <w:rsid w:val="00EC54E1"/>
    <w:rsid w:val="00ED07F0"/>
    <w:rsid w:val="00ED4E89"/>
    <w:rsid w:val="00ED6819"/>
    <w:rsid w:val="00EF34FD"/>
    <w:rsid w:val="00F059BB"/>
    <w:rsid w:val="00F317AD"/>
    <w:rsid w:val="00F6002B"/>
    <w:rsid w:val="00FD7D81"/>
    <w:rsid w:val="00FE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FA555"/>
  <w15:docId w15:val="{9B2292AF-C588-46C2-AFD5-3A8D04AA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59"/>
    <w:pPr>
      <w:jc w:val="both"/>
    </w:pPr>
    <w:rPr>
      <w:sz w:val="22"/>
      <w:szCs w:val="22"/>
      <w:lang w:val="es-MX"/>
    </w:rPr>
  </w:style>
  <w:style w:type="paragraph" w:styleId="Heading1">
    <w:name w:val="heading 1"/>
    <w:basedOn w:val="Normal"/>
    <w:next w:val="Normal"/>
    <w:link w:val="Heading1Char"/>
    <w:uiPriority w:val="9"/>
    <w:qFormat/>
    <w:rsid w:val="0091140A"/>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1140A"/>
    <w:pPr>
      <w:keepNext/>
      <w:keepLines/>
      <w:jc w:val="left"/>
      <w:outlineLvl w:val="1"/>
    </w:pPr>
    <w:rPr>
      <w:rFonts w:eastAsiaTheme="majorEastAsia"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9EF"/>
    <w:pPr>
      <w:tabs>
        <w:tab w:val="center" w:pos="4680"/>
        <w:tab w:val="right" w:pos="9360"/>
      </w:tabs>
    </w:pPr>
  </w:style>
  <w:style w:type="character" w:customStyle="1" w:styleId="HeaderChar">
    <w:name w:val="Header Char"/>
    <w:basedOn w:val="DefaultParagraphFont"/>
    <w:link w:val="Header"/>
    <w:uiPriority w:val="99"/>
    <w:rsid w:val="006269EF"/>
  </w:style>
  <w:style w:type="paragraph" w:styleId="Footer">
    <w:name w:val="footer"/>
    <w:basedOn w:val="Normal"/>
    <w:link w:val="FooterChar"/>
    <w:uiPriority w:val="99"/>
    <w:unhideWhenUsed/>
    <w:rsid w:val="006269EF"/>
    <w:pPr>
      <w:tabs>
        <w:tab w:val="center" w:pos="4680"/>
        <w:tab w:val="right" w:pos="9360"/>
      </w:tabs>
    </w:pPr>
  </w:style>
  <w:style w:type="character" w:customStyle="1" w:styleId="FooterChar">
    <w:name w:val="Footer Char"/>
    <w:basedOn w:val="DefaultParagraphFont"/>
    <w:link w:val="Footer"/>
    <w:uiPriority w:val="99"/>
    <w:rsid w:val="006269EF"/>
  </w:style>
  <w:style w:type="paragraph" w:styleId="NoSpacing">
    <w:name w:val="No Spacing"/>
    <w:uiPriority w:val="1"/>
    <w:qFormat/>
    <w:rsid w:val="006269EF"/>
    <w:rPr>
      <w:sz w:val="22"/>
      <w:szCs w:val="22"/>
    </w:rPr>
  </w:style>
  <w:style w:type="paragraph" w:styleId="BalloonText">
    <w:name w:val="Balloon Text"/>
    <w:basedOn w:val="Normal"/>
    <w:link w:val="BalloonTextChar"/>
    <w:uiPriority w:val="99"/>
    <w:semiHidden/>
    <w:unhideWhenUsed/>
    <w:rsid w:val="00445685"/>
    <w:rPr>
      <w:rFonts w:ascii="Tahoma" w:hAnsi="Tahoma" w:cs="Tahoma"/>
      <w:sz w:val="16"/>
      <w:szCs w:val="16"/>
    </w:rPr>
  </w:style>
  <w:style w:type="character" w:customStyle="1" w:styleId="BalloonTextChar">
    <w:name w:val="Balloon Text Char"/>
    <w:basedOn w:val="DefaultParagraphFont"/>
    <w:link w:val="BalloonText"/>
    <w:uiPriority w:val="99"/>
    <w:semiHidden/>
    <w:rsid w:val="00445685"/>
    <w:rPr>
      <w:rFonts w:ascii="Tahoma" w:hAnsi="Tahoma" w:cs="Tahoma"/>
      <w:sz w:val="16"/>
      <w:szCs w:val="16"/>
    </w:rPr>
  </w:style>
  <w:style w:type="character" w:styleId="Hyperlink">
    <w:name w:val="Hyperlink"/>
    <w:basedOn w:val="DefaultParagraphFont"/>
    <w:uiPriority w:val="99"/>
    <w:unhideWhenUsed/>
    <w:rsid w:val="00ED4E89"/>
    <w:rPr>
      <w:color w:val="0000FF" w:themeColor="hyperlink"/>
      <w:u w:val="single"/>
    </w:rPr>
  </w:style>
  <w:style w:type="character" w:customStyle="1" w:styleId="Heading1Char">
    <w:name w:val="Heading 1 Char"/>
    <w:basedOn w:val="DefaultParagraphFont"/>
    <w:link w:val="Heading1"/>
    <w:uiPriority w:val="9"/>
    <w:rsid w:val="0091140A"/>
    <w:rPr>
      <w:rFonts w:eastAsiaTheme="majorEastAsia" w:cstheme="majorBidi"/>
      <w:b/>
      <w:bCs/>
      <w:sz w:val="28"/>
      <w:szCs w:val="28"/>
      <w:lang w:val="es-MX"/>
    </w:rPr>
  </w:style>
  <w:style w:type="character" w:customStyle="1" w:styleId="Heading2Char">
    <w:name w:val="Heading 2 Char"/>
    <w:basedOn w:val="DefaultParagraphFont"/>
    <w:link w:val="Heading2"/>
    <w:uiPriority w:val="9"/>
    <w:rsid w:val="0091140A"/>
    <w:rPr>
      <w:rFonts w:eastAsiaTheme="majorEastAsia" w:cstheme="majorBidi"/>
      <w:bCs/>
      <w:sz w:val="24"/>
      <w:szCs w:val="26"/>
      <w:lang w:val="es-MX"/>
    </w:rPr>
  </w:style>
  <w:style w:type="paragraph" w:styleId="NormalWeb">
    <w:name w:val="Normal (Web)"/>
    <w:basedOn w:val="Normal"/>
    <w:uiPriority w:val="99"/>
    <w:semiHidden/>
    <w:unhideWhenUsed/>
    <w:rsid w:val="005A72FA"/>
    <w:pPr>
      <w:spacing w:before="100" w:beforeAutospacing="1" w:after="100" w:afterAutospacing="1"/>
      <w:jc w:val="left"/>
    </w:pPr>
    <w:rPr>
      <w:rFonts w:ascii="Times New Roman" w:eastAsia="Times New Roman" w:hAnsi="Times New Roman"/>
      <w:sz w:val="24"/>
      <w:szCs w:val="24"/>
      <w:lang w:eastAsia="es-MX"/>
    </w:rPr>
  </w:style>
  <w:style w:type="paragraph" w:styleId="ListParagraph">
    <w:name w:val="List Paragraph"/>
    <w:basedOn w:val="Normal"/>
    <w:uiPriority w:val="34"/>
    <w:qFormat/>
    <w:rsid w:val="005A72FA"/>
    <w:pPr>
      <w:ind w:left="720"/>
      <w:contextualSpacing/>
    </w:pPr>
  </w:style>
  <w:style w:type="table" w:styleId="TableGrid">
    <w:name w:val="Table Grid"/>
    <w:basedOn w:val="TableNormal"/>
    <w:uiPriority w:val="59"/>
    <w:rsid w:val="005A7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24D59"/>
    <w:pPr>
      <w:spacing w:after="240"/>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324D59"/>
    <w:rPr>
      <w:rFonts w:ascii="Verdana" w:eastAsiaTheme="majorEastAsia" w:hAnsi="Verdana" w:cstheme="majorBidi"/>
      <w:spacing w:val="-10"/>
      <w:kern w:val="28"/>
      <w:sz w:val="32"/>
      <w:szCs w:val="5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76932">
      <w:bodyDiv w:val="1"/>
      <w:marLeft w:val="0"/>
      <w:marRight w:val="0"/>
      <w:marTop w:val="0"/>
      <w:marBottom w:val="0"/>
      <w:divBdr>
        <w:top w:val="none" w:sz="0" w:space="0" w:color="auto"/>
        <w:left w:val="none" w:sz="0" w:space="0" w:color="auto"/>
        <w:bottom w:val="none" w:sz="0" w:space="0" w:color="auto"/>
        <w:right w:val="none" w:sz="0" w:space="0" w:color="auto"/>
      </w:divBdr>
    </w:div>
    <w:div w:id="17061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pt.gob.mx/tramitescespt/documentos/formularios/FRM-007%20Sol%20Contrato%20de%20Tratamiento%20Conjunto.do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ialey\Documents\02%20-%20DOIN\02%20Formatos\Plantillas\Plantilla%20CES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DE4B7-32A2-4E2D-9157-16469D25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CESPT.dotx</Template>
  <TotalTime>7</TotalTime>
  <Pages>3</Pages>
  <Words>1460</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Ley Ruiz</dc:creator>
  <cp:lastModifiedBy>Cecilia Ley Ruiz</cp:lastModifiedBy>
  <cp:revision>2</cp:revision>
  <cp:lastPrinted>2019-11-06T01:34:00Z</cp:lastPrinted>
  <dcterms:created xsi:type="dcterms:W3CDTF">2024-09-02T19:06:00Z</dcterms:created>
  <dcterms:modified xsi:type="dcterms:W3CDTF">2024-09-02T19:35:00Z</dcterms:modified>
</cp:coreProperties>
</file>