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4918FF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4918FF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4918FF" w:rsidRPr="00BB1CD9" w:rsidTr="000E3013">
        <w:tc>
          <w:tcPr>
            <w:tcW w:w="6101" w:type="dxa"/>
            <w:gridSpan w:val="5"/>
          </w:tcPr>
          <w:p w:rsidR="004918FF" w:rsidRPr="00BB1CD9" w:rsidRDefault="004918FF" w:rsidP="000E3013">
            <w:pPr>
              <w:pStyle w:val="Heading2"/>
              <w:jc w:val="center"/>
              <w:rPr>
                <w:rFonts w:cs="Tahoma"/>
              </w:rPr>
            </w:pPr>
            <w:bookmarkStart w:id="0" w:name="_Toc444782403"/>
            <w:r w:rsidRPr="00BB1CD9">
              <w:rPr>
                <w:rFonts w:cs="Tahoma"/>
              </w:rPr>
              <w:t>Análisis de solicitud para exención de trámite de permiso de descarga de agua residual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20 días hábiles y 30 si requiere información adicional y/o visita confirmativa de datos</w:t>
            </w:r>
          </w:p>
        </w:tc>
      </w:tr>
      <w:tr w:rsidR="004918FF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4918FF" w:rsidRPr="00BB1CD9" w:rsidTr="000E3013">
        <w:tc>
          <w:tcPr>
            <w:tcW w:w="9828" w:type="dxa"/>
            <w:gridSpan w:val="9"/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Conocer las causas del retraso que puede ser por imprevistos fortuitos negligentes o intencionales en el manejo del agua en los equipos procesos y tipos y cantidades de materias primas que se agregan y tiene contacto con el agua y los contaminantes que se le agregan, así como las condiciones, físicas, técnicas y de operación de la planta de tratamiento, para que este en cumplimiento de la normatividad previo a su descargas </w:t>
            </w:r>
            <w:r w:rsidRPr="00BB1CD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 la Red de Alcantarillado.</w:t>
            </w:r>
          </w:p>
        </w:tc>
      </w:tr>
      <w:tr w:rsidR="004918FF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918FF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Departamento de Agua y Saneamiento. 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de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Control de Procesos</w:t>
            </w:r>
          </w:p>
        </w:tc>
        <w:tc>
          <w:tcPr>
            <w:tcW w:w="835" w:type="dxa"/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18FF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4918FF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4918FF" w:rsidRPr="000A6B1D" w:rsidRDefault="004918FF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>$ 1,395.93. El costo del servicio variara durante el ejerció 2024 de acuerdo a la actualización por la variación  que tenga el Índice  Nacional de Precios al Consumidor</w:t>
            </w:r>
            <w:r w:rsidRPr="000A6B1D">
              <w:rPr>
                <w:rFonts w:ascii="Tahoma" w:hAnsi="Tahoma" w:cs="Tahoma"/>
                <w:bCs/>
                <w:strike/>
                <w:color w:val="FF0000"/>
                <w:sz w:val="20"/>
                <w:szCs w:val="20"/>
              </w:rPr>
              <w:t xml:space="preserve"> </w:t>
            </w:r>
            <w:r w:rsidRPr="000A6B1D">
              <w:rPr>
                <w:rFonts w:ascii="Tahoma" w:hAnsi="Tahoma" w:cs="Tahoma"/>
                <w:bCs/>
                <w:sz w:val="20"/>
                <w:szCs w:val="20"/>
              </w:rPr>
              <w:t>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4918FF" w:rsidRPr="000A6B1D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Exención de trámite del permiso de descarga 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Dos meses </w:t>
            </w:r>
          </w:p>
        </w:tc>
      </w:tr>
      <w:tr w:rsidR="004918FF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4918FF" w:rsidRPr="00DD269D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Calle novena # 1901 Col. Elías Calles, C. P. 21376, Mexicali Baja California</w:t>
            </w:r>
          </w:p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Ciudad de Mexicali los días hábiles de</w:t>
            </w:r>
          </w:p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Lunes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a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Viernes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8:00 a.m.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a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5:00 p.m.</w:t>
            </w:r>
          </w:p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4918FF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4918FF" w:rsidRPr="00BB1CD9" w:rsidTr="000E3013">
        <w:tc>
          <w:tcPr>
            <w:tcW w:w="9828" w:type="dxa"/>
            <w:gridSpan w:val="9"/>
          </w:tcPr>
          <w:p w:rsidR="004918FF" w:rsidRPr="00BB1CD9" w:rsidRDefault="004918FF" w:rsidP="004918FF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solicitud escrita y/o electrónica informando nombre, domicilio, RFC, giro o actividad de la empresa (copia de poder notarial, solo si es diferente al que lo solicito inicialmente), y justificación que sustente la solicitud de la prorroga</w:t>
            </w:r>
          </w:p>
          <w:p w:rsidR="004918FF" w:rsidRPr="00BB1CD9" w:rsidRDefault="004918FF" w:rsidP="004918FF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Nombre de la persona o representante legal a quien saldrá la prorroga </w:t>
            </w:r>
          </w:p>
          <w:p w:rsidR="004918FF" w:rsidRPr="00BB1CD9" w:rsidRDefault="004918FF" w:rsidP="004918FF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No. de cuenta de agua potable.</w:t>
            </w:r>
          </w:p>
          <w:p w:rsidR="004918FF" w:rsidRPr="00BB1CD9" w:rsidRDefault="004918FF" w:rsidP="004918FF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No. de empelados </w:t>
            </w:r>
          </w:p>
          <w:p w:rsidR="004918FF" w:rsidRPr="00BB1CD9" w:rsidRDefault="004918FF" w:rsidP="004918FF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Cantidad que producción diaria o mensual (anotar si es por temporadas).</w:t>
            </w:r>
          </w:p>
          <w:p w:rsidR="004918FF" w:rsidRPr="00BB1CD9" w:rsidRDefault="004918FF" w:rsidP="004918FF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Pago del Servicio. pago por la prórroga.</w:t>
            </w:r>
          </w:p>
        </w:tc>
      </w:tr>
      <w:tr w:rsidR="004918FF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918FF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. Se cobrará de acuerdo a la tarifa contenida en el Art 9, punto 8 inciso r) de la Ley de Ingresos del Estado de Baja California</w:t>
            </w:r>
          </w:p>
          <w:p w:rsidR="004918FF" w:rsidRPr="00BB1CD9" w:rsidRDefault="004918FF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NOM-002-SEMARNAT199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No aplica, se emite oficio de Exención de permiso de descarga</w:t>
            </w:r>
          </w:p>
        </w:tc>
        <w:tc>
          <w:tcPr>
            <w:tcW w:w="835" w:type="dxa"/>
          </w:tcPr>
          <w:p w:rsidR="004918FF" w:rsidRPr="00BB1CD9" w:rsidRDefault="004918FF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918FF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4918FF" w:rsidRPr="00BB1CD9" w:rsidRDefault="004918FF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4918FF" w:rsidRPr="00BB1CD9" w:rsidTr="000E3013">
        <w:tc>
          <w:tcPr>
            <w:tcW w:w="9828" w:type="dxa"/>
            <w:gridSpan w:val="9"/>
          </w:tcPr>
          <w:p w:rsidR="004918FF" w:rsidRPr="000A6B1D" w:rsidRDefault="004918FF" w:rsidP="004918FF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El usuario por </w:t>
            </w:r>
            <w:r w:rsidRPr="000A6B1D">
              <w:rPr>
                <w:rFonts w:ascii="Tahoma" w:hAnsi="Tahoma" w:cs="Tahoma"/>
                <w:bCs/>
                <w:sz w:val="20"/>
                <w:szCs w:val="20"/>
              </w:rPr>
              <w:t xml:space="preserve">si propio o por un responsable técnico, debe recabar los datos para sustentar la solicitud de la prórroga. </w:t>
            </w:r>
          </w:p>
          <w:p w:rsidR="004918FF" w:rsidRPr="000A6B1D" w:rsidRDefault="004918FF" w:rsidP="004918FF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 xml:space="preserve">Realizar el pago y presentar copia a la hora de presentar la solicitud de la exención. </w:t>
            </w:r>
          </w:p>
          <w:p w:rsidR="004918FF" w:rsidRPr="000A6B1D" w:rsidRDefault="004918FF" w:rsidP="004918FF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>Presentar la solicitud en ONCA agregando el sustento técnico suficiente para la exención.</w:t>
            </w:r>
          </w:p>
          <w:p w:rsidR="004918FF" w:rsidRPr="000A6B1D" w:rsidRDefault="004918FF" w:rsidP="004918FF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>ONCA recibirá y revisará el documento en caso de ser necesario solicitará información adicional y/o en su caso programará una visita confirmativa de datos.</w:t>
            </w:r>
          </w:p>
          <w:p w:rsidR="004918FF" w:rsidRPr="00BB1CD9" w:rsidRDefault="004918FF" w:rsidP="004918FF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>Una vez que ONCA evalué la información y en su caso verifique que os datos técnico emitirá su dictamen y/o la exención le comunicara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al Usuario para que pase por su exención.</w:t>
            </w:r>
          </w:p>
        </w:tc>
      </w:tr>
    </w:tbl>
    <w:p w:rsidR="003067DF" w:rsidRDefault="004918FF">
      <w:r w:rsidRPr="00BB1CD9">
        <w:rPr>
          <w:rFonts w:ascii="Tahoma" w:hAnsi="Tahoma" w:cs="Tahoma"/>
          <w:sz w:val="20"/>
          <w:szCs w:val="20"/>
        </w:rPr>
        <w:br w:type="page"/>
      </w:r>
    </w:p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805"/>
    <w:multiLevelType w:val="multilevel"/>
    <w:tmpl w:val="0BF728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C08"/>
    <w:multiLevelType w:val="multilevel"/>
    <w:tmpl w:val="20021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918FF"/>
    <w:rsid w:val="003067DF"/>
    <w:rsid w:val="004918FF"/>
    <w:rsid w:val="004B313D"/>
    <w:rsid w:val="009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FF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4918FF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4918FF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4918FF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4918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918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18FF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2024-07-03T17:18:00Z</dcterms:created>
  <dcterms:modified xsi:type="dcterms:W3CDTF">2024-07-03T17:18:00Z</dcterms:modified>
</cp:coreProperties>
</file>