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297DE4" w:rsidRPr="00BB1CD9" w:rsidTr="000E3013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32423" w:themeFill="accent2" w:themeFillShade="80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297DE4" w:rsidRPr="00BB1CD9" w:rsidTr="000E30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Tiempo de Respuesta:</w:t>
            </w:r>
          </w:p>
        </w:tc>
      </w:tr>
      <w:tr w:rsidR="00297DE4" w:rsidRPr="00BB1CD9" w:rsidTr="000E3013">
        <w:tc>
          <w:tcPr>
            <w:tcW w:w="6101" w:type="dxa"/>
            <w:gridSpan w:val="5"/>
          </w:tcPr>
          <w:p w:rsidR="00297DE4" w:rsidRPr="00BB1CD9" w:rsidRDefault="00297DE4" w:rsidP="000E3013">
            <w:pPr>
              <w:pStyle w:val="Heading2"/>
              <w:jc w:val="center"/>
              <w:rPr>
                <w:rFonts w:cs="Tahoma"/>
              </w:rPr>
            </w:pPr>
            <w:bookmarkStart w:id="0" w:name="_Toc444782401"/>
            <w:r w:rsidRPr="00BB1CD9">
              <w:rPr>
                <w:rFonts w:cs="Tahoma"/>
              </w:rPr>
              <w:t>Reconsideración de condicionantes de permiso de descarga de agua residual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20 días hábiles y 30 si requiere información adicional y/o visita confirmativa de datos</w:t>
            </w:r>
          </w:p>
        </w:tc>
      </w:tr>
      <w:tr w:rsidR="00297DE4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297DE4" w:rsidRPr="00BB1CD9" w:rsidTr="000E3013">
        <w:tc>
          <w:tcPr>
            <w:tcW w:w="9828" w:type="dxa"/>
            <w:gridSpan w:val="9"/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Conocer las causas del de los cambios que puede ser por imprevistos fortuitos negligentes o intencionales por cambio de materias primas o de procesos y equipos que modifiquen a las condicionantes .y se justifiquen </w:t>
            </w:r>
          </w:p>
        </w:tc>
      </w:tr>
      <w:tr w:rsidR="00297DE4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97DE4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Departamento de Agua y Saneamiento.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Oficina de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Control de Procesos</w:t>
            </w:r>
          </w:p>
        </w:tc>
        <w:tc>
          <w:tcPr>
            <w:tcW w:w="835" w:type="dxa"/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97DE4" w:rsidRPr="00BB1CD9" w:rsidTr="000E30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297DE4" w:rsidRPr="00BB1CD9" w:rsidTr="000E3013">
        <w:tc>
          <w:tcPr>
            <w:tcW w:w="2872" w:type="dxa"/>
            <w:tcBorders>
              <w:righ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147B4B" w:rsidRPr="00147B4B">
              <w:rPr>
                <w:rFonts w:ascii="Tahoma" w:hAnsi="Tahoma" w:cs="Tahoma"/>
                <w:bCs/>
                <w:sz w:val="20"/>
                <w:szCs w:val="20"/>
              </w:rPr>
              <w:t>$ 2,506.40. el costo del servicio variara durante el ejercicio 2026 de acuerdo a la actualización por la variación  que tenga el índice nacional de precios y cotizaciones (INPC)</w:t>
            </w:r>
            <w:bookmarkStart w:id="1" w:name="_GoBack"/>
            <w:bookmarkEnd w:id="1"/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Reconsideración de condicionantes del permiso de descarga de aguas residuales 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Variable</w:t>
            </w:r>
          </w:p>
        </w:tc>
      </w:tr>
      <w:tr w:rsidR="00297DE4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297DE4" w:rsidRPr="00147B4B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Calle novena # 1901 Col. Elías Calles, C. P. 21376, Mexicali Baja California</w:t>
            </w:r>
          </w:p>
          <w:p w:rsidR="00297DE4" w:rsidRPr="00BB1CD9" w:rsidRDefault="00147B4B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hyperlink r:id="rId5" w:history="1">
              <w:r w:rsidR="00297DE4" w:rsidRPr="00BB1CD9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Ciudad de Mexicali los días hábiles de</w:t>
            </w:r>
          </w:p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sz w:val="20"/>
                <w:lang w:val="en-US"/>
              </w:rPr>
            </w:pPr>
            <w:r w:rsidRPr="00BB1CD9">
              <w:rPr>
                <w:rFonts w:ascii="Tahoma" w:hAnsi="Tahoma" w:cs="Tahoma"/>
                <w:sz w:val="20"/>
                <w:lang w:val="en-US"/>
              </w:rPr>
              <w:t>Lunes a Viernes 8:00 a.m. a 5:00 p.m.</w:t>
            </w:r>
          </w:p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97DE4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297DE4" w:rsidRPr="00BB1CD9" w:rsidTr="000E3013">
        <w:tc>
          <w:tcPr>
            <w:tcW w:w="9828" w:type="dxa"/>
            <w:gridSpan w:val="9"/>
          </w:tcPr>
          <w:p w:rsidR="00297DE4" w:rsidRPr="00BB1CD9" w:rsidRDefault="00297DE4" w:rsidP="00297DE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solicitud escrita y/o electrónica informando nombre, domicilio, RFC, giro o actividad de la empresa (copia de poder notarial, acreditando lo solicito como propietario y/o representante legal),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Justificación detallada que sustente la solicitud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Nombre de la persona o representante legal a quien saldrá la reconsideración 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No. dé cuenta de agua potable.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Documentos originales que pretende modificar 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Cantidad que producción diaria o mensual (anotar si es por temporadas).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Pago del Servicio de la reconsideración </w:t>
            </w:r>
          </w:p>
        </w:tc>
      </w:tr>
      <w:tr w:rsidR="00297DE4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97DE4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297DE4" w:rsidRPr="000A6B1D" w:rsidRDefault="00297DE4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0A6B1D">
              <w:rPr>
                <w:rFonts w:ascii="Tahoma" w:hAnsi="Tahoma" w:cs="Tahoma"/>
                <w:bCs/>
                <w:sz w:val="20"/>
                <w:szCs w:val="20"/>
              </w:rPr>
              <w:t xml:space="preserve">Se cobrará de acuerdo a la tarifa contenida en el Art 9, punto 8 incisos p) de la Ley de Ingresos del Estado de Baja California. </w:t>
            </w:r>
          </w:p>
          <w:p w:rsidR="00297DE4" w:rsidRPr="00BB1CD9" w:rsidRDefault="00297DE4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0A6B1D">
              <w:rPr>
                <w:rFonts w:ascii="Tahoma" w:hAnsi="Tahoma" w:cs="Tahoma"/>
                <w:bCs/>
                <w:sz w:val="20"/>
                <w:szCs w:val="20"/>
              </w:rPr>
              <w:t>NOM-002-SEMARNAT1996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No aplica, se emite oficio de Revaluación del prorrogas de descargas </w:t>
            </w:r>
          </w:p>
        </w:tc>
        <w:tc>
          <w:tcPr>
            <w:tcW w:w="835" w:type="dxa"/>
          </w:tcPr>
          <w:p w:rsidR="00297DE4" w:rsidRPr="00BB1CD9" w:rsidRDefault="00297DE4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97DE4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297DE4" w:rsidRPr="00BB1CD9" w:rsidRDefault="00297DE4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297DE4" w:rsidRPr="00BB1CD9" w:rsidTr="000E3013">
        <w:tc>
          <w:tcPr>
            <w:tcW w:w="9828" w:type="dxa"/>
            <w:gridSpan w:val="9"/>
          </w:tcPr>
          <w:p w:rsidR="00297DE4" w:rsidRPr="00BB1CD9" w:rsidRDefault="00297DE4" w:rsidP="00297DE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El usuario por si propio o por un responsable técnico, debe recabar los datos para sustentar la solicitud de la prorroga 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Realizar el pago y presentar copia a la hora de presentar la solicitud de la prórroga. 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la solicitud en ONCA agregando el sustento técnico suficiente para la prórroga.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ONCA recibirá y revisara el documento en caso de ser necesario solicitará información adicional y/o en su caso programará una visita confirmativa de datos.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Una vez que ONCA evalué la información y en su caso verifiqué los datos técnicos emitirá su dictamen y/o la prórroga. </w:t>
            </w:r>
          </w:p>
          <w:p w:rsidR="00297DE4" w:rsidRPr="00BB1CD9" w:rsidRDefault="00297DE4" w:rsidP="00297DE4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Se le comunicara al Usuario para que pase por su prórroga.</w:t>
            </w:r>
          </w:p>
        </w:tc>
      </w:tr>
    </w:tbl>
    <w:p w:rsidR="003067DF" w:rsidRDefault="003067DF"/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805"/>
    <w:multiLevelType w:val="multilevel"/>
    <w:tmpl w:val="0BF728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21C08"/>
    <w:multiLevelType w:val="multilevel"/>
    <w:tmpl w:val="20021C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7DE4"/>
    <w:rsid w:val="00147B4B"/>
    <w:rsid w:val="00297DE4"/>
    <w:rsid w:val="003067DF"/>
    <w:rsid w:val="004B313D"/>
    <w:rsid w:val="0093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30090D-674F-417F-99F7-A5A98639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DE4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297DE4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297DE4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character" w:styleId="Hyperlink">
    <w:name w:val="Hyperlink"/>
    <w:basedOn w:val="DefaultParagraphFont"/>
    <w:uiPriority w:val="99"/>
    <w:unhideWhenUsed/>
    <w:qFormat/>
    <w:rsid w:val="00297DE4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297DE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297D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7DE4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Fernando Alberto Barraza Corral</cp:lastModifiedBy>
  <cp:revision>2</cp:revision>
  <dcterms:created xsi:type="dcterms:W3CDTF">2024-07-03T17:11:00Z</dcterms:created>
  <dcterms:modified xsi:type="dcterms:W3CDTF">2026-08-05T20:44:00Z</dcterms:modified>
</cp:coreProperties>
</file>