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A74605" w:rsidRPr="00BB1CD9" w:rsidTr="000E3013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32423" w:themeFill="accent2" w:themeFillShade="80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CESPM</w:t>
            </w:r>
          </w:p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A74605" w:rsidRPr="00BB1CD9" w:rsidTr="000E3013">
        <w:tc>
          <w:tcPr>
            <w:tcW w:w="6101" w:type="dxa"/>
            <w:gridSpan w:val="5"/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Tiempo de Respuesta:</w:t>
            </w:r>
          </w:p>
        </w:tc>
      </w:tr>
      <w:tr w:rsidR="00A74605" w:rsidRPr="00BB1CD9" w:rsidTr="000E3013">
        <w:tc>
          <w:tcPr>
            <w:tcW w:w="6101" w:type="dxa"/>
            <w:gridSpan w:val="5"/>
          </w:tcPr>
          <w:p w:rsidR="00A74605" w:rsidRPr="00BB1CD9" w:rsidRDefault="00A74605" w:rsidP="000E3013">
            <w:pPr>
              <w:pStyle w:val="Heading2"/>
              <w:jc w:val="center"/>
              <w:rPr>
                <w:rFonts w:cs="Tahoma"/>
              </w:rPr>
            </w:pPr>
            <w:bookmarkStart w:id="0" w:name="_Toc444782400"/>
            <w:r w:rsidRPr="00BB1CD9">
              <w:rPr>
                <w:rFonts w:cs="Tahoma"/>
              </w:rPr>
              <w:t>Cambios de Razón Social, funciones, transferencias de derechos y obligaciones respecto a resoluciones o tramites en general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20 días hábiles y 30 si requiere información adicional y/o visita confirmativa de datos</w:t>
            </w:r>
          </w:p>
        </w:tc>
      </w:tr>
      <w:tr w:rsidR="00A74605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A74605" w:rsidRPr="00BB1CD9" w:rsidTr="000E3013">
        <w:tc>
          <w:tcPr>
            <w:tcW w:w="9828" w:type="dxa"/>
            <w:gridSpan w:val="9"/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Conocer las causas del de los cambios que puede ser por imprevistos fortuitos negligentes o intencionales por cambio de propietarios, representantes legales, </w:t>
            </w:r>
          </w:p>
        </w:tc>
      </w:tr>
      <w:tr w:rsidR="00A74605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4605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Departamento de Agua y Saneamiento.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Oficina de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Control de Procesos</w:t>
            </w:r>
            <w:r w:rsidRPr="00BB1CD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605" w:rsidRPr="00BB1CD9" w:rsidTr="000E301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D3DFEE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Vigencia:</w:t>
            </w:r>
          </w:p>
        </w:tc>
      </w:tr>
      <w:tr w:rsidR="00A74605" w:rsidRPr="00BB1CD9" w:rsidTr="000E3013">
        <w:tc>
          <w:tcPr>
            <w:tcW w:w="2872" w:type="dxa"/>
            <w:tcBorders>
              <w:righ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$ 4,011.43. El costo del servicio variara durante el ejerció 2024 de acuerdo a la actualización por la variación  que tenga el Índice  Nacional de Precios </w:t>
            </w:r>
            <w:r w:rsidRPr="004464DE">
              <w:rPr>
                <w:rFonts w:ascii="Tahoma" w:hAnsi="Tahoma" w:cs="Tahoma"/>
                <w:bCs/>
                <w:sz w:val="20"/>
                <w:szCs w:val="20"/>
              </w:rPr>
              <w:t>al Consumidor</w:t>
            </w:r>
            <w:r w:rsidRPr="00BB1CD9">
              <w:rPr>
                <w:rFonts w:ascii="Tahoma" w:hAnsi="Tahoma" w:cs="Tahoma"/>
                <w:bCs/>
                <w:strike/>
                <w:color w:val="FF0000"/>
                <w:sz w:val="20"/>
                <w:szCs w:val="20"/>
              </w:rPr>
              <w:t xml:space="preserve">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(INPC)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Cambio de razón social, funciones, transferencias de derechos y obligaciones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Variable</w:t>
            </w:r>
          </w:p>
        </w:tc>
      </w:tr>
      <w:tr w:rsidR="00A74605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Horarios:</w:t>
            </w:r>
          </w:p>
        </w:tc>
      </w:tr>
      <w:tr w:rsidR="00A74605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Calle novena # 1901 Col. Elías Calles, C. P. 21376, Mexicali Baja California</w:t>
            </w:r>
          </w:p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hyperlink r:id="rId5" w:history="1">
              <w:r w:rsidRPr="00BB1CD9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Ciudad de Mexicali los días hábiles de</w:t>
            </w:r>
          </w:p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Lunes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a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Viernes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8:00 a.m.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a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4:30 p.m.</w:t>
            </w:r>
          </w:p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A74605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Requisitos:</w:t>
            </w:r>
          </w:p>
        </w:tc>
      </w:tr>
      <w:tr w:rsidR="00A74605" w:rsidRPr="00BB1CD9" w:rsidTr="000E3013">
        <w:tc>
          <w:tcPr>
            <w:tcW w:w="9828" w:type="dxa"/>
            <w:gridSpan w:val="9"/>
          </w:tcPr>
          <w:p w:rsidR="00A74605" w:rsidRPr="00BB1CD9" w:rsidRDefault="00A74605" w:rsidP="00A74605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solicitud escrita y/o electrónica informando nombre, domicilio, RFC, giro o actividad de la empresa (copia de poder notarial, acreditando lo solicito como propietario y/o representante legal), y justificación que sustente la solicitud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Nombre de la persona o representante legal a quien saldrá el prorroga 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No. de cuenta de agua potable.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Documentos originales que pretende modificar 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Cantidad que producción diaria o mensual (anotar si es por temporadas).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Pago del Servicio. La modificación.</w:t>
            </w:r>
          </w:p>
        </w:tc>
      </w:tr>
      <w:tr w:rsidR="00A74605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4605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Se cobrará de acuerdo a la tarifa contenida en el Art 9, punto 8 inciso o) de la Ley de Ingresos del Estado de Baja California. </w:t>
            </w:r>
          </w:p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NOM-002-SEMARNAT1996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No aplica, se emite Oficio de Revaluación del prorrogas de descargas </w:t>
            </w:r>
          </w:p>
        </w:tc>
        <w:tc>
          <w:tcPr>
            <w:tcW w:w="835" w:type="dxa"/>
          </w:tcPr>
          <w:p w:rsidR="00A74605" w:rsidRPr="00BB1CD9" w:rsidRDefault="00A74605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4605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A74605" w:rsidRPr="00BB1CD9" w:rsidRDefault="00A74605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A74605" w:rsidRPr="00BB1CD9" w:rsidTr="000E3013">
        <w:tc>
          <w:tcPr>
            <w:tcW w:w="9828" w:type="dxa"/>
            <w:gridSpan w:val="9"/>
          </w:tcPr>
          <w:p w:rsidR="00A74605" w:rsidRPr="00BB1CD9" w:rsidRDefault="00A74605" w:rsidP="00A74605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El usuario por si propio o por un responsable técnico, debe recabar los datos para sustentar la solicitud de la prorroga 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Realizar el pago y presentar copia a la hora de presentar la solicitud de la prorroga 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la solicitud en ONCA agregando el sustento técnico suficiente para la prórroga.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ONCA recibirá y revisará el documento en caso de ser necesario solicitará información adicional y/o en su caso programará una visita confirmativa de datos.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Una vez que ONCA evalué la información y en su caso verifiqué los datos técnicos emitirá su dictamen y/o la prórroga. </w:t>
            </w:r>
          </w:p>
          <w:p w:rsidR="00A74605" w:rsidRPr="00BB1CD9" w:rsidRDefault="00A74605" w:rsidP="00A74605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Se le comunicará al Usuario para que pase por su modificación</w:t>
            </w:r>
          </w:p>
        </w:tc>
      </w:tr>
    </w:tbl>
    <w:p w:rsidR="003067DF" w:rsidRDefault="003067DF"/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805"/>
    <w:multiLevelType w:val="multilevel"/>
    <w:tmpl w:val="0BF728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1C08"/>
    <w:multiLevelType w:val="multilevel"/>
    <w:tmpl w:val="20021C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74605"/>
    <w:rsid w:val="003067DF"/>
    <w:rsid w:val="004B313D"/>
    <w:rsid w:val="00930A84"/>
    <w:rsid w:val="00A7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605"/>
    <w:rPr>
      <w:rFonts w:ascii="Calibri" w:eastAsia="Calibri" w:hAnsi="Calibri" w:cs="Times New Roman"/>
      <w:lang w:val="es-MX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A74605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A74605"/>
    <w:rPr>
      <w:rFonts w:ascii="Tahoma" w:eastAsia="Times New Roman" w:hAnsi="Tahoma" w:cs="Times New Roman"/>
      <w:b/>
      <w:kern w:val="1"/>
      <w:sz w:val="20"/>
      <w:szCs w:val="24"/>
      <w:lang w:val="es-MX" w:eastAsia="ar-SA"/>
    </w:rPr>
  </w:style>
  <w:style w:type="character" w:styleId="Hyperlink">
    <w:name w:val="Hyperlink"/>
    <w:basedOn w:val="DefaultParagraphFont"/>
    <w:uiPriority w:val="99"/>
    <w:unhideWhenUsed/>
    <w:qFormat/>
    <w:rsid w:val="00A74605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A746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746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4605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pm.gob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2024-07-03T17:07:00Z</dcterms:created>
  <dcterms:modified xsi:type="dcterms:W3CDTF">2024-07-03T17:08:00Z</dcterms:modified>
</cp:coreProperties>
</file>