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872"/>
        <w:gridCol w:w="255"/>
        <w:gridCol w:w="1656"/>
        <w:gridCol w:w="1123"/>
        <w:gridCol w:w="195"/>
        <w:gridCol w:w="69"/>
        <w:gridCol w:w="523"/>
        <w:gridCol w:w="2300"/>
        <w:gridCol w:w="835"/>
      </w:tblGrid>
      <w:tr w:rsidR="00BA65F3" w:rsidRPr="00BB1CD9" w:rsidTr="000E3013">
        <w:tc>
          <w:tcPr>
            <w:tcW w:w="9828" w:type="dxa"/>
            <w:gridSpan w:val="9"/>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BA65F3" w:rsidRPr="00BB1CD9" w:rsidRDefault="00BA65F3" w:rsidP="000E3013">
            <w:pPr>
              <w:spacing w:after="0" w:line="240" w:lineRule="auto"/>
              <w:jc w:val="center"/>
              <w:rPr>
                <w:rFonts w:ascii="Tahoma" w:hAnsi="Tahoma" w:cs="Tahoma"/>
                <w:b/>
                <w:bCs/>
                <w:color w:val="FFFFFF"/>
                <w:sz w:val="20"/>
                <w:szCs w:val="20"/>
              </w:rPr>
            </w:pPr>
            <w:r w:rsidRPr="00BB1CD9">
              <w:rPr>
                <w:rFonts w:ascii="Tahoma" w:hAnsi="Tahoma" w:cs="Tahoma"/>
                <w:b/>
                <w:bCs/>
                <w:color w:val="FFFFFF"/>
                <w:sz w:val="20"/>
                <w:szCs w:val="20"/>
              </w:rPr>
              <w:t>Gobierno del Estado de Baja California</w:t>
            </w:r>
          </w:p>
          <w:p w:rsidR="00BA65F3" w:rsidRPr="00BB1CD9" w:rsidRDefault="00BA65F3" w:rsidP="000E3013">
            <w:pPr>
              <w:spacing w:after="0" w:line="240" w:lineRule="auto"/>
              <w:jc w:val="center"/>
              <w:rPr>
                <w:rFonts w:ascii="Tahoma" w:hAnsi="Tahoma" w:cs="Tahoma"/>
                <w:bCs/>
                <w:color w:val="FFFFFF"/>
                <w:sz w:val="20"/>
                <w:szCs w:val="20"/>
              </w:rPr>
            </w:pPr>
            <w:r w:rsidRPr="00BB1CD9">
              <w:rPr>
                <w:rFonts w:ascii="Tahoma" w:hAnsi="Tahoma" w:cs="Tahoma"/>
                <w:bCs/>
                <w:color w:val="FFFFFF"/>
                <w:sz w:val="20"/>
                <w:szCs w:val="20"/>
              </w:rPr>
              <w:t>CESPM</w:t>
            </w:r>
          </w:p>
          <w:p w:rsidR="00BA65F3" w:rsidRPr="00BB1CD9" w:rsidRDefault="00BA65F3" w:rsidP="000E3013">
            <w:pPr>
              <w:spacing w:after="0" w:line="240" w:lineRule="auto"/>
              <w:jc w:val="center"/>
              <w:rPr>
                <w:rFonts w:ascii="Tahoma" w:hAnsi="Tahoma" w:cs="Tahoma"/>
                <w:b/>
                <w:bCs/>
                <w:color w:val="FFFFFF"/>
                <w:sz w:val="20"/>
                <w:szCs w:val="20"/>
              </w:rPr>
            </w:pPr>
            <w:r w:rsidRPr="00BB1CD9">
              <w:rPr>
                <w:rFonts w:ascii="Tahoma" w:hAnsi="Tahoma" w:cs="Tahoma"/>
                <w:bCs/>
                <w:color w:val="FFFFFF"/>
                <w:sz w:val="20"/>
                <w:szCs w:val="20"/>
              </w:rPr>
              <w:t>Formato de Servicio</w:t>
            </w:r>
          </w:p>
        </w:tc>
      </w:tr>
      <w:tr w:rsidR="00BA65F3" w:rsidRPr="00BB1CD9" w:rsidTr="000E3013">
        <w:tc>
          <w:tcPr>
            <w:tcW w:w="6101" w:type="dxa"/>
            <w:gridSpan w:val="5"/>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92" w:type="dxa"/>
            <w:gridSpan w:val="2"/>
            <w:tcBorders>
              <w:righ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BA65F3" w:rsidRPr="00BB1CD9" w:rsidTr="000E3013">
        <w:tc>
          <w:tcPr>
            <w:tcW w:w="6101" w:type="dxa"/>
            <w:gridSpan w:val="5"/>
          </w:tcPr>
          <w:p w:rsidR="00BA65F3" w:rsidRPr="00BB1CD9" w:rsidRDefault="00BA65F3" w:rsidP="000E3013">
            <w:pPr>
              <w:pStyle w:val="Heading2"/>
              <w:jc w:val="center"/>
              <w:rPr>
                <w:rFonts w:cs="Tahoma"/>
              </w:rPr>
            </w:pPr>
            <w:bookmarkStart w:id="0" w:name="_Toc444782397"/>
            <w:r w:rsidRPr="00BB1CD9">
              <w:rPr>
                <w:rFonts w:cs="Tahoma"/>
              </w:rPr>
              <w:t>Registro de descarga de aguas potencialmente contaminantes</w:t>
            </w:r>
            <w:bookmarkEnd w:id="0"/>
          </w:p>
        </w:tc>
        <w:tc>
          <w:tcPr>
            <w:tcW w:w="592" w:type="dxa"/>
            <w:gridSpan w:val="2"/>
            <w:tcBorders>
              <w:right w:val="single" w:sz="6" w:space="0" w:color="548DD4"/>
            </w:tcBorders>
          </w:tcPr>
          <w:p w:rsidR="00BA65F3" w:rsidRPr="00BB1CD9" w:rsidRDefault="00BA65F3" w:rsidP="000E3013">
            <w:pPr>
              <w:spacing w:after="0" w:line="240" w:lineRule="auto"/>
              <w:jc w:val="center"/>
              <w:rPr>
                <w:rFonts w:ascii="Tahoma" w:hAnsi="Tahoma" w:cs="Tahoma"/>
                <w:sz w:val="20"/>
                <w:szCs w:val="20"/>
              </w:rPr>
            </w:pPr>
          </w:p>
        </w:tc>
        <w:tc>
          <w:tcPr>
            <w:tcW w:w="3135" w:type="dxa"/>
            <w:gridSpan w:val="2"/>
            <w:tcBorders>
              <w:left w:val="single" w:sz="6" w:space="0" w:color="548DD4"/>
            </w:tcBorders>
          </w:tcPr>
          <w:p w:rsidR="00BA65F3" w:rsidRPr="00BB1CD9" w:rsidRDefault="00BA65F3" w:rsidP="000E3013">
            <w:pPr>
              <w:spacing w:after="0" w:line="240" w:lineRule="auto"/>
              <w:jc w:val="center"/>
              <w:rPr>
                <w:rFonts w:ascii="Tahoma" w:hAnsi="Tahoma" w:cs="Tahoma"/>
                <w:sz w:val="20"/>
                <w:szCs w:val="20"/>
              </w:rPr>
            </w:pPr>
            <w:r w:rsidRPr="00BB1CD9">
              <w:rPr>
                <w:rFonts w:ascii="Tahoma" w:hAnsi="Tahoma" w:cs="Tahoma"/>
                <w:sz w:val="20"/>
                <w:szCs w:val="20"/>
              </w:rPr>
              <w:t>20 días hábiles y 30 si requiere información adicional y/o visita confirmativa de datos</w:t>
            </w:r>
          </w:p>
        </w:tc>
      </w:tr>
      <w:tr w:rsidR="00BA65F3" w:rsidRPr="00BB1CD9" w:rsidTr="000E3013">
        <w:tc>
          <w:tcPr>
            <w:tcW w:w="9828" w:type="dxa"/>
            <w:gridSpan w:val="9"/>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Objetivo del Servicio:</w:t>
            </w:r>
          </w:p>
        </w:tc>
      </w:tr>
      <w:tr w:rsidR="00BA65F3" w:rsidRPr="00BB1CD9" w:rsidTr="000E3013">
        <w:tc>
          <w:tcPr>
            <w:tcW w:w="9828" w:type="dxa"/>
            <w:gridSpan w:val="9"/>
          </w:tcPr>
          <w:p w:rsidR="00BA65F3" w:rsidRPr="00BB1CD9" w:rsidRDefault="00BA65F3" w:rsidP="000E3013">
            <w:pPr>
              <w:spacing w:after="0" w:line="240" w:lineRule="auto"/>
              <w:rPr>
                <w:rFonts w:ascii="Tahoma" w:hAnsi="Tahoma" w:cs="Tahoma"/>
                <w:bCs/>
                <w:color w:val="000000"/>
                <w:sz w:val="20"/>
                <w:szCs w:val="20"/>
              </w:rPr>
            </w:pPr>
            <w:r w:rsidRPr="00BB1CD9">
              <w:rPr>
                <w:rFonts w:ascii="Tahoma" w:hAnsi="Tahoma" w:cs="Tahoma"/>
                <w:bCs/>
                <w:sz w:val="20"/>
                <w:szCs w:val="20"/>
              </w:rPr>
              <w:t xml:space="preserve">Conocer los volúmenes de uso y manejo de agua y los equipos procesos y tipos y cantidades de materias primas que se agregan y tiene contacto con el agua y los contaminantes que se le agregan, así como las condiciones, físicas, técnicas y de operación de la planta de tratamiento, para que este en cumplimiento de la normatividad previo a su descargas </w:t>
            </w:r>
            <w:r w:rsidRPr="00BB1CD9">
              <w:rPr>
                <w:rFonts w:ascii="Tahoma" w:hAnsi="Tahoma" w:cs="Tahoma"/>
                <w:bCs/>
                <w:color w:val="000000"/>
                <w:sz w:val="20"/>
                <w:szCs w:val="20"/>
              </w:rPr>
              <w:t>a la Red de Alcantarillado.</w:t>
            </w:r>
          </w:p>
        </w:tc>
      </w:tr>
      <w:tr w:rsidR="00BA65F3" w:rsidRPr="00BB1CD9" w:rsidTr="000E3013">
        <w:tc>
          <w:tcPr>
            <w:tcW w:w="4783" w:type="dxa"/>
            <w:gridSpan w:val="3"/>
            <w:tcBorders>
              <w:righ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Área Responsable:</w:t>
            </w:r>
          </w:p>
        </w:tc>
        <w:tc>
          <w:tcPr>
            <w:tcW w:w="4210" w:type="dxa"/>
            <w:gridSpan w:val="5"/>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835" w:type="dxa"/>
            <w:shd w:val="clear" w:color="auto" w:fill="D3DFEE"/>
          </w:tcPr>
          <w:p w:rsidR="00BA65F3" w:rsidRPr="00BB1CD9" w:rsidRDefault="00BA65F3" w:rsidP="000E3013">
            <w:pPr>
              <w:spacing w:after="0" w:line="240" w:lineRule="auto"/>
              <w:rPr>
                <w:rFonts w:ascii="Tahoma" w:hAnsi="Tahoma" w:cs="Tahoma"/>
                <w:b/>
                <w:sz w:val="20"/>
                <w:szCs w:val="20"/>
              </w:rPr>
            </w:pPr>
          </w:p>
        </w:tc>
      </w:tr>
      <w:tr w:rsidR="00BA65F3" w:rsidRPr="00BB1CD9" w:rsidTr="000E3013">
        <w:tc>
          <w:tcPr>
            <w:tcW w:w="4783" w:type="dxa"/>
            <w:gridSpan w:val="3"/>
            <w:tcBorders>
              <w:right w:val="single" w:sz="6" w:space="0" w:color="548DD4"/>
            </w:tcBorders>
          </w:tcPr>
          <w:p w:rsidR="00BA65F3" w:rsidRPr="00BB1CD9" w:rsidRDefault="00BA65F3" w:rsidP="000E3013">
            <w:pPr>
              <w:spacing w:after="0" w:line="240" w:lineRule="auto"/>
              <w:rPr>
                <w:rFonts w:ascii="Tahoma" w:hAnsi="Tahoma" w:cs="Tahoma"/>
                <w:bCs/>
                <w:sz w:val="20"/>
                <w:szCs w:val="20"/>
              </w:rPr>
            </w:pPr>
            <w:r w:rsidRPr="00BB1CD9">
              <w:rPr>
                <w:rFonts w:ascii="Tahoma" w:hAnsi="Tahoma" w:cs="Tahoma"/>
                <w:bCs/>
                <w:sz w:val="20"/>
                <w:szCs w:val="20"/>
              </w:rPr>
              <w:t>Departamento Agua y Saneamiento.</w:t>
            </w:r>
          </w:p>
        </w:tc>
        <w:tc>
          <w:tcPr>
            <w:tcW w:w="4210" w:type="dxa"/>
            <w:gridSpan w:val="5"/>
            <w:tcBorders>
              <w:left w:val="single" w:sz="6" w:space="0" w:color="548DD4"/>
            </w:tcBorders>
          </w:tcPr>
          <w:p w:rsidR="00BA65F3" w:rsidRPr="00BB1CD9" w:rsidRDefault="00BA65F3" w:rsidP="000E3013">
            <w:pPr>
              <w:spacing w:after="0" w:line="240" w:lineRule="auto"/>
              <w:jc w:val="center"/>
              <w:rPr>
                <w:rFonts w:ascii="Tahoma" w:hAnsi="Tahoma" w:cs="Tahoma"/>
                <w:bCs/>
                <w:sz w:val="20"/>
                <w:szCs w:val="20"/>
              </w:rPr>
            </w:pPr>
            <w:r w:rsidRPr="00BB1CD9">
              <w:rPr>
                <w:rFonts w:ascii="Tahoma" w:hAnsi="Tahoma" w:cs="Tahoma"/>
                <w:sz w:val="20"/>
                <w:szCs w:val="20"/>
              </w:rPr>
              <w:t>Oficina de Control de Procesos.</w:t>
            </w:r>
          </w:p>
        </w:tc>
        <w:tc>
          <w:tcPr>
            <w:tcW w:w="835" w:type="dxa"/>
          </w:tcPr>
          <w:p w:rsidR="00BA65F3" w:rsidRPr="00BB1CD9" w:rsidRDefault="00BA65F3" w:rsidP="000E3013">
            <w:pPr>
              <w:spacing w:after="0" w:line="240" w:lineRule="auto"/>
              <w:rPr>
                <w:rFonts w:ascii="Tahoma" w:hAnsi="Tahoma" w:cs="Tahoma"/>
                <w:sz w:val="20"/>
                <w:szCs w:val="20"/>
              </w:rPr>
            </w:pPr>
          </w:p>
        </w:tc>
      </w:tr>
      <w:tr w:rsidR="00BA65F3" w:rsidRPr="00BB1CD9" w:rsidTr="000E3013">
        <w:tc>
          <w:tcPr>
            <w:tcW w:w="2872" w:type="dxa"/>
            <w:tcBorders>
              <w:bottom w:val="single" w:sz="8" w:space="0" w:color="7BA0CD"/>
              <w:righ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55" w:type="dxa"/>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p>
        </w:tc>
        <w:tc>
          <w:tcPr>
            <w:tcW w:w="3043" w:type="dxa"/>
            <w:gridSpan w:val="4"/>
            <w:shd w:val="clear" w:color="auto" w:fill="BFBFBF" w:themeFill="background1" w:themeFillShade="BF"/>
          </w:tcPr>
          <w:p w:rsidR="00BA65F3" w:rsidRPr="00BB1CD9" w:rsidRDefault="00BA65F3" w:rsidP="000E3013">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523" w:type="dxa"/>
            <w:tcBorders>
              <w:right w:val="single" w:sz="6" w:space="0" w:color="548DD4"/>
            </w:tcBorders>
            <w:shd w:val="clear" w:color="auto" w:fill="BFBFBF" w:themeFill="background1" w:themeFillShade="BF"/>
          </w:tcPr>
          <w:p w:rsidR="00BA65F3" w:rsidRPr="00BB1CD9" w:rsidRDefault="00BA65F3" w:rsidP="000E3013">
            <w:pPr>
              <w:spacing w:after="0" w:line="240" w:lineRule="auto"/>
              <w:rPr>
                <w:rFonts w:ascii="Tahoma" w:hAnsi="Tahoma" w:cs="Tahoma"/>
                <w:b/>
                <w:sz w:val="20"/>
                <w:szCs w:val="20"/>
              </w:rPr>
            </w:pPr>
          </w:p>
        </w:tc>
        <w:tc>
          <w:tcPr>
            <w:tcW w:w="3135" w:type="dxa"/>
            <w:gridSpan w:val="2"/>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BA65F3" w:rsidRPr="00BB1CD9" w:rsidTr="000E3013">
        <w:tc>
          <w:tcPr>
            <w:tcW w:w="2872" w:type="dxa"/>
            <w:tcBorders>
              <w:right w:val="single" w:sz="6" w:space="0" w:color="548DD4"/>
            </w:tcBorders>
          </w:tcPr>
          <w:p w:rsidR="00BA65F3" w:rsidRPr="00BB1CD9" w:rsidRDefault="00BA65F3" w:rsidP="000E3013">
            <w:pPr>
              <w:spacing w:after="0" w:line="240" w:lineRule="auto"/>
              <w:jc w:val="both"/>
              <w:rPr>
                <w:rFonts w:ascii="Tahoma" w:hAnsi="Tahoma" w:cs="Tahoma"/>
                <w:bCs/>
                <w:sz w:val="20"/>
                <w:szCs w:val="20"/>
              </w:rPr>
            </w:pPr>
            <w:r w:rsidRPr="00BB1CD9">
              <w:rPr>
                <w:rFonts w:ascii="Tahoma" w:hAnsi="Tahoma" w:cs="Tahoma"/>
                <w:bCs/>
                <w:sz w:val="20"/>
                <w:szCs w:val="20"/>
              </w:rPr>
              <w:t xml:space="preserve">$ 5,014.38. El costo del servicio variará durante el ejercicio 2024 de acuerdo a la actualización por la variación  que tenga el Índice  Nacional de Precios </w:t>
            </w:r>
            <w:r w:rsidRPr="00B93CCE">
              <w:rPr>
                <w:rFonts w:ascii="Tahoma" w:hAnsi="Tahoma" w:cs="Tahoma"/>
                <w:bCs/>
                <w:sz w:val="20"/>
                <w:szCs w:val="20"/>
              </w:rPr>
              <w:t>al Consumidor (INPC)</w:t>
            </w:r>
          </w:p>
        </w:tc>
        <w:tc>
          <w:tcPr>
            <w:tcW w:w="255" w:type="dxa"/>
            <w:tcBorders>
              <w:left w:val="single" w:sz="6" w:space="0" w:color="548DD4"/>
            </w:tcBorders>
          </w:tcPr>
          <w:p w:rsidR="00BA65F3" w:rsidRPr="00BB1CD9" w:rsidRDefault="00BA65F3" w:rsidP="000E3013">
            <w:pPr>
              <w:spacing w:after="0" w:line="240" w:lineRule="auto"/>
              <w:jc w:val="center"/>
              <w:rPr>
                <w:rFonts w:ascii="Tahoma" w:hAnsi="Tahoma" w:cs="Tahoma"/>
                <w:bCs/>
                <w:sz w:val="20"/>
                <w:szCs w:val="20"/>
              </w:rPr>
            </w:pPr>
          </w:p>
        </w:tc>
        <w:tc>
          <w:tcPr>
            <w:tcW w:w="3566" w:type="dxa"/>
            <w:gridSpan w:val="5"/>
            <w:tcBorders>
              <w:right w:val="single" w:sz="6" w:space="0" w:color="548DD4"/>
            </w:tcBorders>
          </w:tcPr>
          <w:p w:rsidR="00BA65F3" w:rsidRPr="00BB1CD9" w:rsidRDefault="00BA65F3" w:rsidP="000E3013">
            <w:pPr>
              <w:spacing w:after="0" w:line="240" w:lineRule="auto"/>
              <w:jc w:val="center"/>
              <w:rPr>
                <w:rFonts w:ascii="Tahoma" w:hAnsi="Tahoma" w:cs="Tahoma"/>
                <w:sz w:val="20"/>
                <w:szCs w:val="20"/>
              </w:rPr>
            </w:pPr>
            <w:r w:rsidRPr="00BB1CD9">
              <w:rPr>
                <w:rFonts w:ascii="Tahoma" w:hAnsi="Tahoma" w:cs="Tahoma"/>
                <w:sz w:val="20"/>
                <w:szCs w:val="20"/>
              </w:rPr>
              <w:t xml:space="preserve">Permiso de descarga </w:t>
            </w:r>
          </w:p>
        </w:tc>
        <w:tc>
          <w:tcPr>
            <w:tcW w:w="3135" w:type="dxa"/>
            <w:gridSpan w:val="2"/>
            <w:tcBorders>
              <w:left w:val="single" w:sz="6" w:space="0" w:color="548DD4"/>
            </w:tcBorders>
          </w:tcPr>
          <w:p w:rsidR="00BA65F3" w:rsidRPr="00BB1CD9" w:rsidRDefault="00BA65F3" w:rsidP="000E3013">
            <w:pPr>
              <w:spacing w:after="0" w:line="240" w:lineRule="auto"/>
              <w:rPr>
                <w:rFonts w:ascii="Tahoma" w:hAnsi="Tahoma" w:cs="Tahoma"/>
                <w:sz w:val="20"/>
                <w:szCs w:val="20"/>
              </w:rPr>
            </w:pPr>
            <w:r w:rsidRPr="00BB1CD9">
              <w:rPr>
                <w:rFonts w:ascii="Tahoma" w:hAnsi="Tahoma" w:cs="Tahoma"/>
                <w:sz w:val="20"/>
                <w:szCs w:val="20"/>
              </w:rPr>
              <w:t xml:space="preserve">Un año </w:t>
            </w:r>
          </w:p>
        </w:tc>
      </w:tr>
      <w:tr w:rsidR="00BA65F3" w:rsidRPr="00BB1CD9" w:rsidTr="000E3013">
        <w:tc>
          <w:tcPr>
            <w:tcW w:w="5906" w:type="dxa"/>
            <w:gridSpan w:val="4"/>
            <w:tcBorders>
              <w:righ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BA65F3" w:rsidRPr="00BB1CD9" w:rsidTr="000E3013">
        <w:tc>
          <w:tcPr>
            <w:tcW w:w="5906" w:type="dxa"/>
            <w:gridSpan w:val="4"/>
            <w:tcBorders>
              <w:right w:val="single" w:sz="6" w:space="0" w:color="548DD4"/>
            </w:tcBorders>
          </w:tcPr>
          <w:p w:rsidR="00BA65F3" w:rsidRPr="00BB1CD9" w:rsidRDefault="00BA65F3" w:rsidP="000E3013">
            <w:pPr>
              <w:spacing w:after="0" w:line="240" w:lineRule="auto"/>
              <w:rPr>
                <w:rFonts w:ascii="Tahoma" w:hAnsi="Tahoma" w:cs="Tahoma"/>
                <w:bCs/>
                <w:sz w:val="20"/>
                <w:szCs w:val="20"/>
              </w:rPr>
            </w:pPr>
            <w:r w:rsidRPr="00BB1CD9">
              <w:rPr>
                <w:rFonts w:ascii="Tahoma" w:hAnsi="Tahoma" w:cs="Tahoma"/>
                <w:bCs/>
                <w:sz w:val="20"/>
                <w:szCs w:val="20"/>
              </w:rPr>
              <w:t>Calle novena # 1901 Col. Elías Calles, C. P. 21376, Mexicali Baja California</w:t>
            </w:r>
          </w:p>
          <w:p w:rsidR="00BA65F3" w:rsidRPr="00BB1CD9" w:rsidRDefault="00BA65F3" w:rsidP="000E3013">
            <w:pPr>
              <w:spacing w:after="0" w:line="240" w:lineRule="auto"/>
              <w:rPr>
                <w:rFonts w:ascii="Tahoma" w:hAnsi="Tahoma" w:cs="Tahoma"/>
                <w:bCs/>
                <w:sz w:val="20"/>
                <w:szCs w:val="20"/>
              </w:rPr>
            </w:pPr>
            <w:hyperlink r:id="rId5" w:history="1">
              <w:r w:rsidRPr="00BB1CD9">
                <w:rPr>
                  <w:rStyle w:val="Hyperlink"/>
                  <w:rFonts w:ascii="Tahoma" w:hAnsi="Tahoma" w:cs="Tahoma"/>
                  <w:bCs/>
                  <w:sz w:val="20"/>
                  <w:szCs w:val="20"/>
                </w:rPr>
                <w:t>www.cespm.gob.mx</w:t>
              </w:r>
            </w:hyperlink>
          </w:p>
        </w:tc>
        <w:tc>
          <w:tcPr>
            <w:tcW w:w="3922" w:type="dxa"/>
            <w:gridSpan w:val="5"/>
            <w:tcBorders>
              <w:left w:val="single" w:sz="6" w:space="0" w:color="548DD4"/>
            </w:tcBorders>
          </w:tcPr>
          <w:p w:rsidR="00BA65F3" w:rsidRPr="00BB1CD9" w:rsidRDefault="00BA65F3" w:rsidP="000E3013">
            <w:pPr>
              <w:spacing w:after="0" w:line="240" w:lineRule="auto"/>
              <w:rPr>
                <w:rFonts w:ascii="Tahoma" w:hAnsi="Tahoma" w:cs="Tahoma"/>
                <w:sz w:val="20"/>
                <w:szCs w:val="20"/>
              </w:rPr>
            </w:pPr>
            <w:r w:rsidRPr="00BB1CD9">
              <w:rPr>
                <w:rFonts w:ascii="Tahoma" w:hAnsi="Tahoma" w:cs="Tahoma"/>
                <w:sz w:val="20"/>
                <w:szCs w:val="20"/>
              </w:rPr>
              <w:t>Ciudad de Mexicali los días hábiles de</w:t>
            </w:r>
          </w:p>
          <w:p w:rsidR="00BA65F3" w:rsidRPr="00BB1CD9" w:rsidRDefault="00BA65F3" w:rsidP="000E3013">
            <w:pPr>
              <w:spacing w:after="0" w:line="240" w:lineRule="auto"/>
              <w:rPr>
                <w:rFonts w:ascii="Tahoma" w:hAnsi="Tahoma" w:cs="Tahoma"/>
                <w:sz w:val="20"/>
                <w:lang w:val="en-US"/>
              </w:rPr>
            </w:pPr>
            <w:proofErr w:type="spellStart"/>
            <w:r w:rsidRPr="00BB1CD9">
              <w:rPr>
                <w:rFonts w:ascii="Tahoma" w:hAnsi="Tahoma" w:cs="Tahoma"/>
                <w:sz w:val="20"/>
                <w:lang w:val="en-US"/>
              </w:rPr>
              <w:t>Lunes</w:t>
            </w:r>
            <w:proofErr w:type="spellEnd"/>
            <w:r w:rsidRPr="00BB1CD9">
              <w:rPr>
                <w:rFonts w:ascii="Tahoma" w:hAnsi="Tahoma" w:cs="Tahoma"/>
                <w:sz w:val="20"/>
                <w:lang w:val="en-US"/>
              </w:rPr>
              <w:t xml:space="preserve"> a </w:t>
            </w:r>
            <w:proofErr w:type="spellStart"/>
            <w:r w:rsidRPr="00BB1CD9">
              <w:rPr>
                <w:rFonts w:ascii="Tahoma" w:hAnsi="Tahoma" w:cs="Tahoma"/>
                <w:sz w:val="20"/>
                <w:lang w:val="en-US"/>
              </w:rPr>
              <w:t>Viernes</w:t>
            </w:r>
            <w:proofErr w:type="spellEnd"/>
            <w:r w:rsidRPr="00BB1CD9">
              <w:rPr>
                <w:rFonts w:ascii="Tahoma" w:hAnsi="Tahoma" w:cs="Tahoma"/>
                <w:sz w:val="20"/>
                <w:lang w:val="en-US"/>
              </w:rPr>
              <w:t xml:space="preserve"> 8:00 a.m. </w:t>
            </w:r>
            <w:proofErr w:type="spellStart"/>
            <w:r w:rsidRPr="00BB1CD9">
              <w:rPr>
                <w:rFonts w:ascii="Tahoma" w:hAnsi="Tahoma" w:cs="Tahoma"/>
                <w:sz w:val="20"/>
                <w:lang w:val="en-US"/>
              </w:rPr>
              <w:t>a</w:t>
            </w:r>
            <w:proofErr w:type="spellEnd"/>
            <w:r w:rsidRPr="00BB1CD9">
              <w:rPr>
                <w:rFonts w:ascii="Tahoma" w:hAnsi="Tahoma" w:cs="Tahoma"/>
                <w:sz w:val="20"/>
                <w:lang w:val="en-US"/>
              </w:rPr>
              <w:t xml:space="preserve"> 5:00 p.m.</w:t>
            </w:r>
          </w:p>
          <w:p w:rsidR="00BA65F3" w:rsidRPr="00BB1CD9" w:rsidRDefault="00BA65F3" w:rsidP="000E3013">
            <w:pPr>
              <w:spacing w:after="0" w:line="240" w:lineRule="auto"/>
              <w:rPr>
                <w:rFonts w:ascii="Tahoma" w:hAnsi="Tahoma" w:cs="Tahoma"/>
                <w:b/>
                <w:sz w:val="20"/>
                <w:szCs w:val="20"/>
                <w:lang w:val="en-US"/>
              </w:rPr>
            </w:pPr>
          </w:p>
        </w:tc>
      </w:tr>
      <w:tr w:rsidR="00BA65F3" w:rsidRPr="00BB1CD9" w:rsidTr="000E3013">
        <w:tc>
          <w:tcPr>
            <w:tcW w:w="9828" w:type="dxa"/>
            <w:gridSpan w:val="9"/>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Requisitos:</w:t>
            </w:r>
          </w:p>
        </w:tc>
      </w:tr>
      <w:tr w:rsidR="00BA65F3" w:rsidRPr="00BB1CD9" w:rsidTr="000E3013">
        <w:tc>
          <w:tcPr>
            <w:tcW w:w="9828" w:type="dxa"/>
            <w:gridSpan w:val="9"/>
          </w:tcPr>
          <w:p w:rsidR="00BA65F3" w:rsidRPr="00BB1CD9"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 xml:space="preserve">Presentar solicitud escrita o electrónica informando nombre, domicilio, RFC, giro o actividad de la empresa </w:t>
            </w:r>
          </w:p>
          <w:p w:rsidR="00BA65F3" w:rsidRPr="00BB1CD9"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 xml:space="preserve"> Nombre de la persona o representante legal a quien saldrá el permiso, (poder notarial)</w:t>
            </w:r>
          </w:p>
          <w:p w:rsidR="00BA65F3" w:rsidRPr="00BB1CD9"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No. de cuenta de agua potable.</w:t>
            </w:r>
          </w:p>
          <w:p w:rsidR="00BA65F3" w:rsidRPr="00B93CCE"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 xml:space="preserve">No. de </w:t>
            </w:r>
            <w:r w:rsidRPr="00B93CCE">
              <w:rPr>
                <w:rFonts w:ascii="Tahoma" w:hAnsi="Tahoma" w:cs="Tahoma"/>
                <w:bCs/>
                <w:sz w:val="20"/>
                <w:szCs w:val="20"/>
              </w:rPr>
              <w:t>empleados</w:t>
            </w:r>
          </w:p>
          <w:p w:rsidR="00BA65F3" w:rsidRPr="00BB1CD9"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Cantidad que producción diaria o mensual (anotar si es por temporadas).</w:t>
            </w:r>
          </w:p>
          <w:p w:rsidR="00BA65F3" w:rsidRDefault="00BA65F3" w:rsidP="00BA65F3">
            <w:pPr>
              <w:pStyle w:val="ListParagraph1"/>
              <w:numPr>
                <w:ilvl w:val="0"/>
                <w:numId w:val="1"/>
              </w:numPr>
              <w:rPr>
                <w:rFonts w:ascii="Tahoma" w:hAnsi="Tahoma" w:cs="Tahoma"/>
                <w:bCs/>
                <w:sz w:val="20"/>
                <w:szCs w:val="20"/>
              </w:rPr>
            </w:pPr>
            <w:r w:rsidRPr="00BB1CD9">
              <w:rPr>
                <w:rFonts w:ascii="Tahoma" w:hAnsi="Tahoma" w:cs="Tahoma"/>
                <w:bCs/>
                <w:sz w:val="20"/>
                <w:szCs w:val="20"/>
              </w:rPr>
              <w:t>Pago del Servicio. Pago por la visita de verific</w:t>
            </w:r>
            <w:r>
              <w:rPr>
                <w:rFonts w:ascii="Tahoma" w:hAnsi="Tahoma" w:cs="Tahoma"/>
                <w:bCs/>
                <w:sz w:val="20"/>
                <w:szCs w:val="20"/>
              </w:rPr>
              <w:t>ación y por la expedición de</w:t>
            </w:r>
            <w:r w:rsidRPr="00BB1CD9">
              <w:rPr>
                <w:rFonts w:ascii="Tahoma" w:hAnsi="Tahoma" w:cs="Tahoma"/>
                <w:bCs/>
                <w:sz w:val="20"/>
                <w:szCs w:val="20"/>
              </w:rPr>
              <w:t xml:space="preserve"> la constancia.</w:t>
            </w:r>
          </w:p>
          <w:p w:rsidR="00BA65F3" w:rsidRPr="00BB1CD9" w:rsidRDefault="00BA65F3" w:rsidP="000E3013">
            <w:pPr>
              <w:pStyle w:val="ListParagraph1"/>
              <w:rPr>
                <w:rFonts w:ascii="Tahoma" w:hAnsi="Tahoma" w:cs="Tahoma"/>
                <w:bCs/>
                <w:sz w:val="20"/>
                <w:szCs w:val="20"/>
              </w:rPr>
            </w:pPr>
          </w:p>
        </w:tc>
      </w:tr>
      <w:tr w:rsidR="00BA65F3" w:rsidRPr="00BB1CD9" w:rsidTr="000E3013">
        <w:tc>
          <w:tcPr>
            <w:tcW w:w="5906" w:type="dxa"/>
            <w:gridSpan w:val="4"/>
            <w:tcBorders>
              <w:righ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835" w:type="dxa"/>
            <w:shd w:val="clear" w:color="auto" w:fill="BFBFBF" w:themeFill="background1" w:themeFillShade="BF"/>
          </w:tcPr>
          <w:p w:rsidR="00BA65F3" w:rsidRPr="00BB1CD9" w:rsidRDefault="00BA65F3" w:rsidP="000E3013">
            <w:pPr>
              <w:spacing w:after="0" w:line="240" w:lineRule="auto"/>
              <w:rPr>
                <w:rFonts w:ascii="Tahoma" w:hAnsi="Tahoma" w:cs="Tahoma"/>
                <w:b/>
                <w:sz w:val="20"/>
                <w:szCs w:val="20"/>
              </w:rPr>
            </w:pPr>
          </w:p>
        </w:tc>
      </w:tr>
      <w:tr w:rsidR="00BA65F3" w:rsidRPr="00BB1CD9" w:rsidTr="000E3013">
        <w:tc>
          <w:tcPr>
            <w:tcW w:w="5906" w:type="dxa"/>
            <w:gridSpan w:val="4"/>
            <w:tcBorders>
              <w:right w:val="single" w:sz="6" w:space="0" w:color="548DD4"/>
            </w:tcBorders>
          </w:tcPr>
          <w:p w:rsidR="00BA65F3" w:rsidRPr="00BB1CD9" w:rsidRDefault="00BA65F3" w:rsidP="000E3013">
            <w:pPr>
              <w:spacing w:after="0" w:line="240" w:lineRule="auto"/>
              <w:jc w:val="both"/>
              <w:rPr>
                <w:rFonts w:ascii="Tahoma" w:hAnsi="Tahoma" w:cs="Tahoma"/>
                <w:b/>
                <w:bCs/>
                <w:sz w:val="20"/>
                <w:szCs w:val="20"/>
              </w:rPr>
            </w:pPr>
            <w:r w:rsidRPr="00BB1CD9">
              <w:rPr>
                <w:rFonts w:ascii="Tahoma" w:hAnsi="Tahoma" w:cs="Tahoma"/>
                <w:b/>
                <w:bCs/>
                <w:sz w:val="20"/>
                <w:szCs w:val="20"/>
              </w:rPr>
              <w:t>Se cobrará de acuerdo a la tarifa contenida en el Art 9, punto 8 inciso m) de la Ley de Ingresos del Estado de Baja California.</w:t>
            </w:r>
          </w:p>
          <w:p w:rsidR="00BA65F3" w:rsidRPr="00BB1CD9" w:rsidRDefault="00BA65F3" w:rsidP="000E3013">
            <w:pPr>
              <w:spacing w:after="0" w:line="240" w:lineRule="auto"/>
              <w:jc w:val="both"/>
              <w:rPr>
                <w:rFonts w:ascii="Tahoma" w:hAnsi="Tahoma" w:cs="Tahoma"/>
                <w:b/>
                <w:bCs/>
                <w:sz w:val="20"/>
                <w:szCs w:val="20"/>
              </w:rPr>
            </w:pPr>
            <w:r w:rsidRPr="00BB1CD9">
              <w:rPr>
                <w:rFonts w:ascii="Tahoma" w:hAnsi="Tahoma" w:cs="Tahoma"/>
                <w:b/>
                <w:bCs/>
                <w:sz w:val="20"/>
                <w:szCs w:val="20"/>
              </w:rPr>
              <w:t>NOM-002-SEMARNAT1996</w:t>
            </w:r>
          </w:p>
          <w:p w:rsidR="00BA65F3" w:rsidRPr="00BB1CD9" w:rsidRDefault="00BA65F3" w:rsidP="000E3013">
            <w:pPr>
              <w:spacing w:after="0" w:line="240" w:lineRule="auto"/>
              <w:jc w:val="both"/>
              <w:rPr>
                <w:rFonts w:ascii="Tahoma" w:hAnsi="Tahoma" w:cs="Tahoma"/>
                <w:bCs/>
                <w:sz w:val="20"/>
                <w:szCs w:val="20"/>
              </w:rPr>
            </w:pPr>
            <w:r w:rsidRPr="00BB1CD9">
              <w:rPr>
                <w:rFonts w:ascii="Tahoma" w:hAnsi="Tahoma" w:cs="Tahoma"/>
                <w:b/>
                <w:bCs/>
                <w:sz w:val="20"/>
                <w:szCs w:val="20"/>
              </w:rPr>
              <w:t>Art 111 Frac VII de la Ley que Reglamenta el Servicio de Agua Potable en el Estado de Baja California</w:t>
            </w:r>
          </w:p>
        </w:tc>
        <w:tc>
          <w:tcPr>
            <w:tcW w:w="3087" w:type="dxa"/>
            <w:gridSpan w:val="4"/>
            <w:tcBorders>
              <w:left w:val="single" w:sz="6" w:space="0" w:color="548DD4"/>
            </w:tcBorders>
          </w:tcPr>
          <w:p w:rsidR="00BA65F3" w:rsidRPr="00BB1CD9" w:rsidRDefault="00BA65F3" w:rsidP="000E3013">
            <w:pPr>
              <w:spacing w:after="0" w:line="240" w:lineRule="auto"/>
              <w:jc w:val="center"/>
              <w:rPr>
                <w:rFonts w:ascii="Tahoma" w:hAnsi="Tahoma" w:cs="Tahoma"/>
                <w:bCs/>
                <w:sz w:val="20"/>
                <w:szCs w:val="20"/>
              </w:rPr>
            </w:pPr>
            <w:r w:rsidRPr="00BB1CD9">
              <w:rPr>
                <w:rFonts w:ascii="Tahoma" w:hAnsi="Tahoma" w:cs="Tahoma"/>
                <w:sz w:val="20"/>
                <w:szCs w:val="20"/>
              </w:rPr>
              <w:t>Solicitud de registro de descarga de aguas potencialmente contaminantes. Anexo # 6</w:t>
            </w:r>
          </w:p>
        </w:tc>
        <w:tc>
          <w:tcPr>
            <w:tcW w:w="835" w:type="dxa"/>
          </w:tcPr>
          <w:p w:rsidR="00BA65F3" w:rsidRPr="00BB1CD9" w:rsidRDefault="00BA65F3" w:rsidP="000E3013">
            <w:pPr>
              <w:spacing w:after="0" w:line="240" w:lineRule="auto"/>
              <w:rPr>
                <w:rFonts w:ascii="Tahoma" w:hAnsi="Tahoma" w:cs="Tahoma"/>
                <w:b/>
                <w:sz w:val="20"/>
                <w:szCs w:val="20"/>
              </w:rPr>
            </w:pPr>
          </w:p>
        </w:tc>
      </w:tr>
      <w:tr w:rsidR="00BA65F3" w:rsidRPr="00BB1CD9" w:rsidTr="000E3013">
        <w:tc>
          <w:tcPr>
            <w:tcW w:w="9828" w:type="dxa"/>
            <w:gridSpan w:val="9"/>
            <w:shd w:val="clear" w:color="auto" w:fill="BFBFBF" w:themeFill="background1" w:themeFillShade="BF"/>
          </w:tcPr>
          <w:p w:rsidR="00BA65F3" w:rsidRPr="00BB1CD9" w:rsidRDefault="00BA65F3" w:rsidP="000E3013">
            <w:pPr>
              <w:spacing w:after="0" w:line="240" w:lineRule="auto"/>
              <w:jc w:val="center"/>
              <w:rPr>
                <w:rFonts w:ascii="Tahoma" w:hAnsi="Tahoma" w:cs="Tahoma"/>
                <w:b/>
                <w:bCs/>
                <w:sz w:val="20"/>
                <w:szCs w:val="20"/>
              </w:rPr>
            </w:pPr>
            <w:r w:rsidRPr="00BB1CD9">
              <w:rPr>
                <w:rFonts w:ascii="Tahoma" w:hAnsi="Tahoma" w:cs="Tahoma"/>
                <w:b/>
                <w:bCs/>
                <w:sz w:val="20"/>
                <w:szCs w:val="20"/>
              </w:rPr>
              <w:t>Procedimiento a seguir:</w:t>
            </w:r>
          </w:p>
        </w:tc>
      </w:tr>
      <w:tr w:rsidR="00BA65F3" w:rsidRPr="00BB1CD9" w:rsidTr="000E3013">
        <w:tc>
          <w:tcPr>
            <w:tcW w:w="9828" w:type="dxa"/>
            <w:gridSpan w:val="9"/>
          </w:tcPr>
          <w:p w:rsidR="00BA65F3" w:rsidRPr="00BB1CD9" w:rsidRDefault="00BA65F3" w:rsidP="00BA65F3">
            <w:pPr>
              <w:pStyle w:val="ListParagraph1"/>
              <w:numPr>
                <w:ilvl w:val="0"/>
                <w:numId w:val="2"/>
              </w:numPr>
              <w:rPr>
                <w:rFonts w:ascii="Tahoma" w:hAnsi="Tahoma" w:cs="Tahoma"/>
                <w:bCs/>
                <w:sz w:val="20"/>
                <w:szCs w:val="20"/>
              </w:rPr>
            </w:pPr>
            <w:r w:rsidRPr="00BB1CD9">
              <w:rPr>
                <w:rFonts w:ascii="Tahoma" w:hAnsi="Tahoma" w:cs="Tahoma"/>
                <w:bCs/>
                <w:sz w:val="20"/>
                <w:szCs w:val="20"/>
              </w:rPr>
              <w:t>El usuario por si propio o por un responsable técnico, debe recabar los datos del formato para el permiso de descarga de aguas que están en página de CESPM agregando el pago correspondiente, así como los resultados de análisis de la descarga de aguas residuales procedentes de proceso productivos.</w:t>
            </w:r>
          </w:p>
          <w:p w:rsidR="00BA65F3" w:rsidRPr="00BB1CD9" w:rsidRDefault="00BA65F3" w:rsidP="00BA65F3">
            <w:pPr>
              <w:pStyle w:val="ListParagraph1"/>
              <w:numPr>
                <w:ilvl w:val="0"/>
                <w:numId w:val="2"/>
              </w:numPr>
              <w:rPr>
                <w:rFonts w:ascii="Tahoma" w:hAnsi="Tahoma" w:cs="Tahoma"/>
                <w:bCs/>
                <w:sz w:val="20"/>
                <w:szCs w:val="20"/>
              </w:rPr>
            </w:pPr>
            <w:r w:rsidRPr="00BB1CD9">
              <w:rPr>
                <w:rFonts w:ascii="Tahoma" w:hAnsi="Tahoma" w:cs="Tahoma"/>
                <w:bCs/>
                <w:sz w:val="20"/>
                <w:szCs w:val="20"/>
              </w:rPr>
              <w:t>Una vez que integren todos los datos, el usuario por si solo o por medio del representante legal, y el responsable técnico enviará los datos con la solicitud del permiso, en la Oficina de Normatividad, y Control Ambiental) (ONCA).</w:t>
            </w:r>
          </w:p>
          <w:p w:rsidR="00BA65F3" w:rsidRPr="00BB1CD9" w:rsidRDefault="00BA65F3" w:rsidP="00BA65F3">
            <w:pPr>
              <w:pStyle w:val="ListParagraph1"/>
              <w:numPr>
                <w:ilvl w:val="0"/>
                <w:numId w:val="2"/>
              </w:numPr>
              <w:rPr>
                <w:rFonts w:ascii="Tahoma" w:hAnsi="Tahoma" w:cs="Tahoma"/>
                <w:bCs/>
                <w:sz w:val="20"/>
                <w:szCs w:val="20"/>
              </w:rPr>
            </w:pPr>
            <w:r w:rsidRPr="00BB1CD9">
              <w:rPr>
                <w:rFonts w:ascii="Tahoma" w:hAnsi="Tahoma" w:cs="Tahoma"/>
                <w:bCs/>
                <w:sz w:val="20"/>
                <w:szCs w:val="20"/>
              </w:rPr>
              <w:t xml:space="preserve">ONCA recibirá y revisará el documento en caso de ser necesario solicitará información adicional y/o </w:t>
            </w:r>
            <w:r w:rsidRPr="00BB1CD9">
              <w:rPr>
                <w:rFonts w:ascii="Tahoma" w:hAnsi="Tahoma" w:cs="Tahoma"/>
                <w:bCs/>
                <w:sz w:val="20"/>
                <w:szCs w:val="20"/>
              </w:rPr>
              <w:lastRenderedPageBreak/>
              <w:t>en su caso programará una visita confirmativa de datos.</w:t>
            </w:r>
          </w:p>
          <w:p w:rsidR="00BA65F3" w:rsidRPr="00BB1CD9" w:rsidRDefault="00BA65F3" w:rsidP="00BA65F3">
            <w:pPr>
              <w:pStyle w:val="ListParagraph1"/>
              <w:numPr>
                <w:ilvl w:val="0"/>
                <w:numId w:val="2"/>
              </w:numPr>
              <w:rPr>
                <w:rFonts w:ascii="Tahoma" w:hAnsi="Tahoma" w:cs="Tahoma"/>
                <w:bCs/>
                <w:sz w:val="20"/>
                <w:szCs w:val="20"/>
              </w:rPr>
            </w:pPr>
            <w:r w:rsidRPr="00BB1CD9">
              <w:rPr>
                <w:rFonts w:ascii="Tahoma" w:hAnsi="Tahoma" w:cs="Tahoma"/>
                <w:bCs/>
                <w:sz w:val="20"/>
                <w:szCs w:val="20"/>
              </w:rPr>
              <w:t xml:space="preserve">Una vez que ONCA evalué la información y en su caso verifiqué los datos técnicos emitirá el permiso de descarga </w:t>
            </w:r>
          </w:p>
          <w:p w:rsidR="00BA65F3" w:rsidRPr="00BB1CD9" w:rsidRDefault="00BA65F3" w:rsidP="00BA65F3">
            <w:pPr>
              <w:pStyle w:val="ListParagraph1"/>
              <w:numPr>
                <w:ilvl w:val="0"/>
                <w:numId w:val="2"/>
              </w:numPr>
              <w:rPr>
                <w:rFonts w:ascii="Tahoma" w:hAnsi="Tahoma" w:cs="Tahoma"/>
                <w:bCs/>
                <w:sz w:val="20"/>
                <w:szCs w:val="20"/>
              </w:rPr>
            </w:pPr>
            <w:r w:rsidRPr="00BB1CD9">
              <w:rPr>
                <w:rFonts w:ascii="Tahoma" w:hAnsi="Tahoma" w:cs="Tahoma"/>
                <w:bCs/>
                <w:sz w:val="20"/>
                <w:szCs w:val="20"/>
              </w:rPr>
              <w:t>Se le comunicará al Usuario para que pase por su permiso.</w:t>
            </w: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805"/>
    <w:multiLevelType w:val="multilevel"/>
    <w:tmpl w:val="0BF7280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021C08"/>
    <w:multiLevelType w:val="multilevel"/>
    <w:tmpl w:val="20021C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A65F3"/>
    <w:rsid w:val="003067DF"/>
    <w:rsid w:val="004B313D"/>
    <w:rsid w:val="00930A84"/>
    <w:rsid w:val="00BA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F3"/>
    <w:rPr>
      <w:rFonts w:ascii="Calibri" w:eastAsia="Calibri" w:hAnsi="Calibri" w:cs="Times New Roman"/>
      <w:lang w:val="es-MX"/>
    </w:rPr>
  </w:style>
  <w:style w:type="paragraph" w:styleId="Heading2">
    <w:name w:val="heading 2"/>
    <w:basedOn w:val="Normal"/>
    <w:next w:val="BodyText"/>
    <w:link w:val="Heading2Char"/>
    <w:uiPriority w:val="6"/>
    <w:qFormat/>
    <w:rsid w:val="00BA65F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BA65F3"/>
    <w:rPr>
      <w:rFonts w:ascii="Tahoma" w:eastAsia="Times New Roman" w:hAnsi="Tahoma" w:cs="Times New Roman"/>
      <w:b/>
      <w:kern w:val="1"/>
      <w:sz w:val="20"/>
      <w:szCs w:val="24"/>
      <w:lang w:val="es-MX" w:eastAsia="ar-SA"/>
    </w:rPr>
  </w:style>
  <w:style w:type="character" w:styleId="Hyperlink">
    <w:name w:val="Hyperlink"/>
    <w:basedOn w:val="DefaultParagraphFont"/>
    <w:uiPriority w:val="99"/>
    <w:unhideWhenUsed/>
    <w:qFormat/>
    <w:rsid w:val="00BA65F3"/>
    <w:rPr>
      <w:color w:val="0000FF"/>
      <w:u w:val="single"/>
    </w:rPr>
  </w:style>
  <w:style w:type="paragraph" w:customStyle="1" w:styleId="ListParagraph1">
    <w:name w:val="List Paragraph1"/>
    <w:basedOn w:val="Normal"/>
    <w:uiPriority w:val="34"/>
    <w:qFormat/>
    <w:rsid w:val="00BA65F3"/>
    <w:pPr>
      <w:spacing w:after="0" w:line="240" w:lineRule="auto"/>
      <w:ind w:left="720"/>
      <w:contextualSpacing/>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BA65F3"/>
    <w:pPr>
      <w:spacing w:after="120"/>
    </w:pPr>
  </w:style>
  <w:style w:type="character" w:customStyle="1" w:styleId="BodyTextChar">
    <w:name w:val="Body Text Char"/>
    <w:basedOn w:val="DefaultParagraphFont"/>
    <w:link w:val="BodyText"/>
    <w:uiPriority w:val="99"/>
    <w:semiHidden/>
    <w:rsid w:val="00BA65F3"/>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2024-07-03T16:38:00Z</dcterms:created>
  <dcterms:modified xsi:type="dcterms:W3CDTF">2024-07-03T16:39:00Z</dcterms:modified>
</cp:coreProperties>
</file>