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28" w:type="dxa"/>
        <w:tblInd w:w="108" w:type="dxa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</w:tblBorders>
        <w:tblLayout w:type="fixed"/>
        <w:tblLook w:val="04A0" w:firstRow="1" w:lastRow="0" w:firstColumn="1" w:lastColumn="0" w:noHBand="0" w:noVBand="1"/>
      </w:tblPr>
      <w:tblGrid>
        <w:gridCol w:w="2872"/>
        <w:gridCol w:w="255"/>
        <w:gridCol w:w="1656"/>
        <w:gridCol w:w="1123"/>
        <w:gridCol w:w="195"/>
        <w:gridCol w:w="69"/>
        <w:gridCol w:w="523"/>
        <w:gridCol w:w="2300"/>
        <w:gridCol w:w="835"/>
      </w:tblGrid>
      <w:tr w:rsidR="00A32EDA" w:rsidRPr="00BB1CD9" w:rsidTr="000E3013">
        <w:tc>
          <w:tcPr>
            <w:tcW w:w="9828" w:type="dxa"/>
            <w:gridSpan w:val="9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632423" w:themeFill="accent2" w:themeFillShade="80"/>
          </w:tcPr>
          <w:p w:rsidR="00A32EDA" w:rsidRPr="00BB1CD9" w:rsidRDefault="00A32EDA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>Gobierno del Estado de Baja California</w:t>
            </w:r>
          </w:p>
          <w:p w:rsidR="00A32EDA" w:rsidRPr="00BB1CD9" w:rsidRDefault="00A32EDA" w:rsidP="000E3013">
            <w:pPr>
              <w:spacing w:after="0" w:line="240" w:lineRule="auto"/>
              <w:jc w:val="center"/>
              <w:rPr>
                <w:rFonts w:ascii="Tahoma" w:hAnsi="Tahoma" w:cs="Tahoma"/>
                <w:bCs/>
                <w:color w:val="FFFFFF"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color w:val="FFFFFF"/>
                <w:sz w:val="20"/>
                <w:szCs w:val="20"/>
              </w:rPr>
              <w:t>CESPM</w:t>
            </w:r>
          </w:p>
          <w:p w:rsidR="00A32EDA" w:rsidRPr="00BB1CD9" w:rsidRDefault="00A32EDA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sz w:val="20"/>
                <w:szCs w:val="20"/>
                <w:highlight w:val="magenta"/>
              </w:rPr>
            </w:pPr>
            <w:r w:rsidRPr="00BB1CD9">
              <w:rPr>
                <w:rFonts w:ascii="Tahoma" w:hAnsi="Tahoma" w:cs="Tahoma"/>
                <w:bCs/>
                <w:color w:val="FFFFFF"/>
                <w:sz w:val="20"/>
                <w:szCs w:val="20"/>
              </w:rPr>
              <w:t>Formato de Servicio</w:t>
            </w:r>
          </w:p>
        </w:tc>
      </w:tr>
      <w:tr w:rsidR="00A32EDA" w:rsidRPr="00BB1CD9" w:rsidTr="000E3013">
        <w:tc>
          <w:tcPr>
            <w:tcW w:w="6101" w:type="dxa"/>
            <w:gridSpan w:val="5"/>
            <w:shd w:val="clear" w:color="auto" w:fill="BFBFBF" w:themeFill="background1" w:themeFillShade="BF"/>
          </w:tcPr>
          <w:p w:rsidR="00A32EDA" w:rsidRPr="00BB1CD9" w:rsidRDefault="00A32EDA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bCs/>
                <w:sz w:val="20"/>
                <w:szCs w:val="20"/>
              </w:rPr>
              <w:t>Nombre del Servicio:</w:t>
            </w:r>
          </w:p>
        </w:tc>
        <w:tc>
          <w:tcPr>
            <w:tcW w:w="592" w:type="dxa"/>
            <w:gridSpan w:val="2"/>
            <w:tcBorders>
              <w:right w:val="single" w:sz="6" w:space="0" w:color="548DD4"/>
            </w:tcBorders>
            <w:shd w:val="clear" w:color="auto" w:fill="BFBFBF" w:themeFill="background1" w:themeFillShade="BF"/>
          </w:tcPr>
          <w:p w:rsidR="00A32EDA" w:rsidRPr="00BB1CD9" w:rsidRDefault="00A32EDA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135" w:type="dxa"/>
            <w:gridSpan w:val="2"/>
            <w:tcBorders>
              <w:left w:val="single" w:sz="6" w:space="0" w:color="548DD4"/>
            </w:tcBorders>
            <w:shd w:val="clear" w:color="auto" w:fill="BFBFBF" w:themeFill="background1" w:themeFillShade="BF"/>
          </w:tcPr>
          <w:p w:rsidR="00A32EDA" w:rsidRPr="00BB1CD9" w:rsidRDefault="00A32EDA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sz w:val="20"/>
                <w:szCs w:val="20"/>
              </w:rPr>
              <w:t>Tiempo de Respuesta:</w:t>
            </w:r>
          </w:p>
        </w:tc>
      </w:tr>
      <w:tr w:rsidR="00A32EDA" w:rsidRPr="00BB1CD9" w:rsidTr="000E3013">
        <w:trPr>
          <w:trHeight w:val="367"/>
        </w:trPr>
        <w:tc>
          <w:tcPr>
            <w:tcW w:w="6101" w:type="dxa"/>
            <w:gridSpan w:val="5"/>
          </w:tcPr>
          <w:p w:rsidR="00A32EDA" w:rsidRPr="00BB1CD9" w:rsidRDefault="00A32EDA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bookmarkStart w:id="0" w:name="_Toc444782396"/>
            <w:r w:rsidRPr="00BB1CD9">
              <w:rPr>
                <w:rStyle w:val="Heading2Char"/>
                <w:rFonts w:eastAsia="Calibri" w:cs="Tahoma"/>
              </w:rPr>
              <w:t>Muestreo y Análisis Fisicoquímico y Bacteriológico</w:t>
            </w:r>
            <w:bookmarkEnd w:id="0"/>
            <w:r w:rsidRPr="00BB1CD9">
              <w:rPr>
                <w:rFonts w:ascii="Tahoma" w:hAnsi="Tahoma" w:cs="Tahoma"/>
                <w:b/>
                <w:bCs/>
                <w:sz w:val="20"/>
                <w:szCs w:val="20"/>
              </w:rPr>
              <w:t>. Forma individual</w:t>
            </w:r>
          </w:p>
        </w:tc>
        <w:tc>
          <w:tcPr>
            <w:tcW w:w="592" w:type="dxa"/>
            <w:gridSpan w:val="2"/>
            <w:tcBorders>
              <w:right w:val="single" w:sz="6" w:space="0" w:color="548DD4"/>
            </w:tcBorders>
          </w:tcPr>
          <w:p w:rsidR="00A32EDA" w:rsidRPr="00BB1CD9" w:rsidRDefault="00A32EDA" w:rsidP="000E3013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35" w:type="dxa"/>
            <w:gridSpan w:val="2"/>
            <w:tcBorders>
              <w:left w:val="single" w:sz="6" w:space="0" w:color="548DD4"/>
            </w:tcBorders>
          </w:tcPr>
          <w:p w:rsidR="00A32EDA" w:rsidRPr="00BB1CD9" w:rsidRDefault="00A32EDA" w:rsidP="000E3013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B1CD9">
              <w:rPr>
                <w:rFonts w:ascii="Tahoma" w:hAnsi="Tahoma" w:cs="Tahoma"/>
                <w:sz w:val="20"/>
                <w:szCs w:val="20"/>
              </w:rPr>
              <w:t>12 días hábiles</w:t>
            </w:r>
          </w:p>
        </w:tc>
      </w:tr>
      <w:tr w:rsidR="00A32EDA" w:rsidRPr="00BB1CD9" w:rsidTr="000E3013">
        <w:tc>
          <w:tcPr>
            <w:tcW w:w="9828" w:type="dxa"/>
            <w:gridSpan w:val="9"/>
            <w:shd w:val="clear" w:color="auto" w:fill="BFBFBF" w:themeFill="background1" w:themeFillShade="BF"/>
          </w:tcPr>
          <w:p w:rsidR="00A32EDA" w:rsidRPr="00BB1CD9" w:rsidRDefault="00A32EDA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bCs/>
                <w:sz w:val="20"/>
                <w:szCs w:val="20"/>
              </w:rPr>
              <w:t>Objetivo del Servicio:</w:t>
            </w:r>
          </w:p>
        </w:tc>
      </w:tr>
      <w:tr w:rsidR="00A32EDA" w:rsidRPr="00BB1CD9" w:rsidTr="000E3013">
        <w:tc>
          <w:tcPr>
            <w:tcW w:w="9828" w:type="dxa"/>
            <w:gridSpan w:val="9"/>
          </w:tcPr>
          <w:p w:rsidR="00A32EDA" w:rsidRPr="00BB1CD9" w:rsidRDefault="00A32EDA" w:rsidP="000E3013">
            <w:pPr>
              <w:tabs>
                <w:tab w:val="left" w:pos="2493"/>
              </w:tabs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t>Realización de muestreo y análisis para particulares, empresas y gobierno.</w:t>
            </w:r>
          </w:p>
        </w:tc>
      </w:tr>
      <w:tr w:rsidR="00A32EDA" w:rsidRPr="00BB1CD9" w:rsidTr="000E3013">
        <w:tc>
          <w:tcPr>
            <w:tcW w:w="4783" w:type="dxa"/>
            <w:gridSpan w:val="3"/>
            <w:tcBorders>
              <w:right w:val="single" w:sz="6" w:space="0" w:color="548DD4"/>
            </w:tcBorders>
            <w:shd w:val="clear" w:color="auto" w:fill="BFBFBF" w:themeFill="background1" w:themeFillShade="BF"/>
          </w:tcPr>
          <w:p w:rsidR="00A32EDA" w:rsidRPr="00BB1CD9" w:rsidRDefault="00A32EDA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bCs/>
                <w:sz w:val="20"/>
                <w:szCs w:val="20"/>
              </w:rPr>
              <w:t>Área Responsable:</w:t>
            </w:r>
          </w:p>
        </w:tc>
        <w:tc>
          <w:tcPr>
            <w:tcW w:w="4210" w:type="dxa"/>
            <w:gridSpan w:val="5"/>
            <w:tcBorders>
              <w:left w:val="single" w:sz="6" w:space="0" w:color="548DD4"/>
            </w:tcBorders>
            <w:shd w:val="clear" w:color="auto" w:fill="BFBFBF" w:themeFill="background1" w:themeFillShade="BF"/>
          </w:tcPr>
          <w:p w:rsidR="00A32EDA" w:rsidRPr="00BB1CD9" w:rsidRDefault="00A32EDA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sz w:val="20"/>
                <w:szCs w:val="20"/>
              </w:rPr>
              <w:t>Oficina que realiza el servicio:</w:t>
            </w:r>
          </w:p>
        </w:tc>
        <w:tc>
          <w:tcPr>
            <w:tcW w:w="835" w:type="dxa"/>
            <w:shd w:val="clear" w:color="auto" w:fill="BFBFBF" w:themeFill="background1" w:themeFillShade="BF"/>
          </w:tcPr>
          <w:p w:rsidR="00A32EDA" w:rsidRPr="00BB1CD9" w:rsidRDefault="00A32EDA" w:rsidP="000E3013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A32EDA" w:rsidRPr="00BB1CD9" w:rsidTr="000E3013">
        <w:tc>
          <w:tcPr>
            <w:tcW w:w="4783" w:type="dxa"/>
            <w:gridSpan w:val="3"/>
            <w:tcBorders>
              <w:right w:val="single" w:sz="6" w:space="0" w:color="548DD4"/>
            </w:tcBorders>
          </w:tcPr>
          <w:p w:rsidR="00A32EDA" w:rsidRPr="00BB1CD9" w:rsidRDefault="00A32EDA" w:rsidP="000E301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t>Departamento de Agua y Saneamiento</w:t>
            </w:r>
          </w:p>
        </w:tc>
        <w:tc>
          <w:tcPr>
            <w:tcW w:w="4210" w:type="dxa"/>
            <w:gridSpan w:val="5"/>
            <w:tcBorders>
              <w:left w:val="single" w:sz="6" w:space="0" w:color="548DD4"/>
            </w:tcBorders>
          </w:tcPr>
          <w:p w:rsidR="00A32EDA" w:rsidRPr="00BB1CD9" w:rsidRDefault="00A32EDA" w:rsidP="000E3013">
            <w:pPr>
              <w:spacing w:after="0" w:line="240" w:lineRule="auto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sz w:val="20"/>
                <w:szCs w:val="20"/>
              </w:rPr>
              <w:t>Oficina de Control de Procesos</w:t>
            </w:r>
          </w:p>
        </w:tc>
        <w:tc>
          <w:tcPr>
            <w:tcW w:w="835" w:type="dxa"/>
          </w:tcPr>
          <w:p w:rsidR="00A32EDA" w:rsidRPr="00BB1CD9" w:rsidRDefault="00A32EDA" w:rsidP="000E3013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32EDA" w:rsidRPr="00BB1CD9" w:rsidTr="000E3013">
        <w:tc>
          <w:tcPr>
            <w:tcW w:w="2872" w:type="dxa"/>
            <w:tcBorders>
              <w:bottom w:val="single" w:sz="8" w:space="0" w:color="7BA0CD"/>
              <w:right w:val="single" w:sz="6" w:space="0" w:color="548DD4"/>
            </w:tcBorders>
            <w:shd w:val="clear" w:color="auto" w:fill="BFBFBF" w:themeFill="background1" w:themeFillShade="BF"/>
          </w:tcPr>
          <w:p w:rsidR="00A32EDA" w:rsidRPr="00BB1CD9" w:rsidRDefault="00A32EDA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bCs/>
                <w:sz w:val="20"/>
                <w:szCs w:val="20"/>
              </w:rPr>
              <w:t>Costo:</w:t>
            </w:r>
          </w:p>
        </w:tc>
        <w:tc>
          <w:tcPr>
            <w:tcW w:w="255" w:type="dxa"/>
            <w:tcBorders>
              <w:left w:val="single" w:sz="6" w:space="0" w:color="548DD4"/>
            </w:tcBorders>
            <w:shd w:val="clear" w:color="auto" w:fill="BFBFBF" w:themeFill="background1" w:themeFillShade="BF"/>
          </w:tcPr>
          <w:p w:rsidR="00A32EDA" w:rsidRPr="00BB1CD9" w:rsidRDefault="00A32EDA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3043" w:type="dxa"/>
            <w:gridSpan w:val="4"/>
            <w:shd w:val="clear" w:color="auto" w:fill="BFBFBF" w:themeFill="background1" w:themeFillShade="BF"/>
          </w:tcPr>
          <w:p w:rsidR="00A32EDA" w:rsidRPr="00BB1CD9" w:rsidRDefault="00A32EDA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sz w:val="20"/>
                <w:szCs w:val="20"/>
              </w:rPr>
              <w:t>Comprobante a obtener:</w:t>
            </w:r>
          </w:p>
        </w:tc>
        <w:tc>
          <w:tcPr>
            <w:tcW w:w="523" w:type="dxa"/>
            <w:tcBorders>
              <w:right w:val="single" w:sz="6" w:space="0" w:color="548DD4"/>
            </w:tcBorders>
            <w:shd w:val="clear" w:color="auto" w:fill="BFBFBF" w:themeFill="background1" w:themeFillShade="BF"/>
          </w:tcPr>
          <w:p w:rsidR="00A32EDA" w:rsidRPr="00BB1CD9" w:rsidRDefault="00A32EDA" w:rsidP="000E3013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135" w:type="dxa"/>
            <w:gridSpan w:val="2"/>
            <w:tcBorders>
              <w:left w:val="single" w:sz="6" w:space="0" w:color="548DD4"/>
            </w:tcBorders>
            <w:shd w:val="clear" w:color="auto" w:fill="BFBFBF" w:themeFill="background1" w:themeFillShade="BF"/>
          </w:tcPr>
          <w:p w:rsidR="00A32EDA" w:rsidRPr="00BB1CD9" w:rsidRDefault="00A32EDA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sz w:val="20"/>
                <w:szCs w:val="20"/>
              </w:rPr>
              <w:t>Vigencia:</w:t>
            </w:r>
          </w:p>
        </w:tc>
      </w:tr>
      <w:tr w:rsidR="00A32EDA" w:rsidRPr="00BB1CD9" w:rsidTr="000E3013">
        <w:tc>
          <w:tcPr>
            <w:tcW w:w="2872" w:type="dxa"/>
            <w:tcBorders>
              <w:right w:val="single" w:sz="6" w:space="0" w:color="548DD4"/>
            </w:tcBorders>
          </w:tcPr>
          <w:p w:rsidR="00A32EDA" w:rsidRPr="00BB1CD9" w:rsidRDefault="00E35780" w:rsidP="000E3013">
            <w:pPr>
              <w:spacing w:after="0" w:line="240" w:lineRule="auto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 xml:space="preserve">  $ </w:t>
            </w:r>
            <w:proofErr w:type="gramStart"/>
            <w:r>
              <w:rPr>
                <w:rFonts w:ascii="Arial Narrow" w:hAnsi="Arial Narrow" w:cs="Arial"/>
                <w:bCs/>
                <w:sz w:val="20"/>
                <w:szCs w:val="20"/>
              </w:rPr>
              <w:t>1,085.27</w:t>
            </w:r>
            <w:r w:rsidR="00A32EDA">
              <w:rPr>
                <w:rFonts w:ascii="Arial Narrow" w:hAnsi="Arial Narrow" w:cs="Arial"/>
                <w:bCs/>
                <w:sz w:val="20"/>
                <w:szCs w:val="20"/>
              </w:rPr>
              <w:t xml:space="preserve"> .</w:t>
            </w:r>
            <w:proofErr w:type="gramEnd"/>
            <w:r w:rsidR="00A32EDA" w:rsidRPr="002142D5">
              <w:rPr>
                <w:rFonts w:ascii="Arial Narrow" w:hAnsi="Arial Narrow" w:cs="Arial"/>
                <w:bCs/>
                <w:sz w:val="20"/>
                <w:szCs w:val="20"/>
              </w:rPr>
              <w:t xml:space="preserve"> </w:t>
            </w:r>
            <w:r w:rsidR="00A32EDA">
              <w:rPr>
                <w:rFonts w:ascii="Arial Narrow" w:hAnsi="Arial Narrow" w:cs="Arial"/>
                <w:bCs/>
                <w:sz w:val="20"/>
                <w:szCs w:val="20"/>
              </w:rPr>
              <w:t>E</w:t>
            </w:r>
            <w:r w:rsidR="00A32EDA" w:rsidRPr="002142D5">
              <w:rPr>
                <w:rFonts w:ascii="Arial Narrow" w:hAnsi="Arial Narrow" w:cs="Arial"/>
                <w:bCs/>
                <w:sz w:val="20"/>
                <w:szCs w:val="20"/>
              </w:rPr>
              <w:t>l costo del servicio variara durante el ejerció 202</w:t>
            </w:r>
            <w:r>
              <w:rPr>
                <w:rFonts w:ascii="Arial Narrow" w:hAnsi="Arial Narrow" w:cs="Arial"/>
                <w:bCs/>
                <w:sz w:val="20"/>
                <w:szCs w:val="20"/>
              </w:rPr>
              <w:t>6</w:t>
            </w:r>
            <w:bookmarkStart w:id="1" w:name="_GoBack"/>
            <w:bookmarkEnd w:id="1"/>
            <w:r w:rsidR="00A32EDA" w:rsidRPr="002142D5">
              <w:rPr>
                <w:rFonts w:ascii="Arial Narrow" w:hAnsi="Arial Narrow" w:cs="Arial"/>
                <w:bCs/>
                <w:sz w:val="20"/>
                <w:szCs w:val="20"/>
              </w:rPr>
              <w:t xml:space="preserve"> de acuerdo a la actualización </w:t>
            </w:r>
            <w:r w:rsidR="00A32EDA">
              <w:rPr>
                <w:rFonts w:ascii="Arial Narrow" w:hAnsi="Arial Narrow" w:cs="Arial"/>
                <w:bCs/>
                <w:sz w:val="20"/>
                <w:szCs w:val="20"/>
              </w:rPr>
              <w:t>por la variación  que tenga el Í</w:t>
            </w:r>
            <w:r w:rsidR="00A32EDA" w:rsidRPr="002142D5">
              <w:rPr>
                <w:rFonts w:ascii="Arial Narrow" w:hAnsi="Arial Narrow" w:cs="Arial"/>
                <w:bCs/>
                <w:sz w:val="20"/>
                <w:szCs w:val="20"/>
              </w:rPr>
              <w:t>ndice</w:t>
            </w:r>
            <w:r w:rsidR="00A32EDA">
              <w:rPr>
                <w:rFonts w:ascii="Arial Narrow" w:hAnsi="Arial Narrow" w:cs="Arial"/>
                <w:bCs/>
                <w:sz w:val="20"/>
                <w:szCs w:val="20"/>
              </w:rPr>
              <w:t xml:space="preserve">  Nacional de Precios y C</w:t>
            </w:r>
            <w:r w:rsidR="00A32EDA" w:rsidRPr="002142D5">
              <w:rPr>
                <w:rFonts w:ascii="Arial Narrow" w:hAnsi="Arial Narrow" w:cs="Arial"/>
                <w:bCs/>
                <w:sz w:val="20"/>
                <w:szCs w:val="20"/>
              </w:rPr>
              <w:t>otizaciones (INPC)</w:t>
            </w:r>
          </w:p>
        </w:tc>
        <w:tc>
          <w:tcPr>
            <w:tcW w:w="255" w:type="dxa"/>
            <w:tcBorders>
              <w:left w:val="single" w:sz="6" w:space="0" w:color="548DD4"/>
            </w:tcBorders>
          </w:tcPr>
          <w:p w:rsidR="00A32EDA" w:rsidRPr="00BB1CD9" w:rsidRDefault="00A32EDA" w:rsidP="000E3013">
            <w:pPr>
              <w:spacing w:after="0" w:line="240" w:lineRule="auto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3566" w:type="dxa"/>
            <w:gridSpan w:val="5"/>
            <w:tcBorders>
              <w:right w:val="single" w:sz="6" w:space="0" w:color="548DD4"/>
            </w:tcBorders>
          </w:tcPr>
          <w:p w:rsidR="00A32EDA" w:rsidRPr="00BB1CD9" w:rsidRDefault="00A32EDA" w:rsidP="00A32EDA">
            <w:pPr>
              <w:pStyle w:val="ListParagraph1"/>
              <w:numPr>
                <w:ilvl w:val="0"/>
                <w:numId w:val="1"/>
              </w:numPr>
              <w:rPr>
                <w:rFonts w:ascii="Tahoma" w:hAnsi="Tahoma" w:cs="Tahoma"/>
                <w:sz w:val="20"/>
                <w:szCs w:val="20"/>
              </w:rPr>
            </w:pPr>
            <w:r w:rsidRPr="00BB1CD9">
              <w:rPr>
                <w:rFonts w:ascii="Tahoma" w:hAnsi="Tahoma" w:cs="Tahoma"/>
                <w:sz w:val="20"/>
                <w:szCs w:val="20"/>
              </w:rPr>
              <w:t>Presupuesto por los servicios solicitados</w:t>
            </w:r>
          </w:p>
          <w:p w:rsidR="00A32EDA" w:rsidRPr="00BB1CD9" w:rsidRDefault="00A32EDA" w:rsidP="00A32EDA">
            <w:pPr>
              <w:pStyle w:val="ListParagraph1"/>
              <w:numPr>
                <w:ilvl w:val="0"/>
                <w:numId w:val="1"/>
              </w:numPr>
              <w:rPr>
                <w:rFonts w:ascii="Tahoma" w:hAnsi="Tahoma" w:cs="Tahoma"/>
                <w:sz w:val="20"/>
                <w:szCs w:val="20"/>
              </w:rPr>
            </w:pPr>
            <w:r w:rsidRPr="00BB1CD9">
              <w:rPr>
                <w:rFonts w:ascii="Tahoma" w:hAnsi="Tahoma" w:cs="Tahoma"/>
                <w:sz w:val="20"/>
                <w:szCs w:val="20"/>
              </w:rPr>
              <w:t>Comprobante de pago.</w:t>
            </w:r>
          </w:p>
          <w:p w:rsidR="00A32EDA" w:rsidRPr="00BB1CD9" w:rsidRDefault="00A32EDA" w:rsidP="00A32EDA">
            <w:pPr>
              <w:pStyle w:val="ListParagraph1"/>
              <w:numPr>
                <w:ilvl w:val="0"/>
                <w:numId w:val="1"/>
              </w:numPr>
              <w:rPr>
                <w:rFonts w:ascii="Tahoma" w:hAnsi="Tahoma" w:cs="Tahoma"/>
                <w:sz w:val="20"/>
                <w:szCs w:val="20"/>
              </w:rPr>
            </w:pPr>
            <w:r w:rsidRPr="00BB1CD9">
              <w:rPr>
                <w:rFonts w:ascii="Tahoma" w:hAnsi="Tahoma" w:cs="Tahoma"/>
                <w:sz w:val="20"/>
                <w:szCs w:val="20"/>
              </w:rPr>
              <w:t>Informe de Laboratorio</w:t>
            </w:r>
          </w:p>
        </w:tc>
        <w:tc>
          <w:tcPr>
            <w:tcW w:w="3135" w:type="dxa"/>
            <w:gridSpan w:val="2"/>
            <w:tcBorders>
              <w:left w:val="single" w:sz="6" w:space="0" w:color="548DD4"/>
            </w:tcBorders>
          </w:tcPr>
          <w:p w:rsidR="00A32EDA" w:rsidRPr="00BB1CD9" w:rsidRDefault="00A32EDA" w:rsidP="000E3013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B1CD9">
              <w:rPr>
                <w:rFonts w:ascii="Tahoma" w:hAnsi="Tahoma" w:cs="Tahoma"/>
                <w:sz w:val="20"/>
                <w:szCs w:val="20"/>
              </w:rPr>
              <w:t>Variable dependiendo del trámite para el que fue destinado por el solicitante.</w:t>
            </w:r>
          </w:p>
        </w:tc>
      </w:tr>
      <w:tr w:rsidR="00A32EDA" w:rsidRPr="00BB1CD9" w:rsidTr="000E3013">
        <w:tc>
          <w:tcPr>
            <w:tcW w:w="5906" w:type="dxa"/>
            <w:gridSpan w:val="4"/>
            <w:tcBorders>
              <w:right w:val="single" w:sz="6" w:space="0" w:color="548DD4"/>
            </w:tcBorders>
            <w:shd w:val="clear" w:color="auto" w:fill="BFBFBF" w:themeFill="background1" w:themeFillShade="BF"/>
          </w:tcPr>
          <w:p w:rsidR="00A32EDA" w:rsidRPr="00BB1CD9" w:rsidRDefault="00A32EDA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Ubicación del área de atención, </w:t>
            </w:r>
            <w:r w:rsidRPr="00BB1CD9">
              <w:rPr>
                <w:rFonts w:ascii="Tahoma" w:hAnsi="Tahoma" w:cs="Tahoma"/>
                <w:bCs/>
                <w:sz w:val="20"/>
                <w:szCs w:val="20"/>
              </w:rPr>
              <w:t>teléfonos</w:t>
            </w:r>
            <w:r w:rsidRPr="00BB1CD9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y Portal de Internet:</w:t>
            </w:r>
          </w:p>
        </w:tc>
        <w:tc>
          <w:tcPr>
            <w:tcW w:w="3922" w:type="dxa"/>
            <w:gridSpan w:val="5"/>
            <w:tcBorders>
              <w:left w:val="single" w:sz="6" w:space="0" w:color="548DD4"/>
            </w:tcBorders>
            <w:shd w:val="clear" w:color="auto" w:fill="BFBFBF" w:themeFill="background1" w:themeFillShade="BF"/>
          </w:tcPr>
          <w:p w:rsidR="00A32EDA" w:rsidRPr="00BB1CD9" w:rsidRDefault="00A32EDA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sz w:val="20"/>
                <w:szCs w:val="20"/>
              </w:rPr>
              <w:t>Horarios:</w:t>
            </w:r>
          </w:p>
        </w:tc>
      </w:tr>
      <w:tr w:rsidR="00A32EDA" w:rsidRPr="00BB1CD9" w:rsidTr="000E3013">
        <w:tc>
          <w:tcPr>
            <w:tcW w:w="5906" w:type="dxa"/>
            <w:gridSpan w:val="4"/>
            <w:tcBorders>
              <w:right w:val="single" w:sz="6" w:space="0" w:color="548DD4"/>
            </w:tcBorders>
          </w:tcPr>
          <w:p w:rsidR="00A32EDA" w:rsidRPr="00BB1CD9" w:rsidRDefault="00A32EDA" w:rsidP="000E301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t>Ubicación del área de atención: Detrás de la Datilera S/N Col. Elías Calles, C. P. 21376, Mexicali Baja California</w:t>
            </w:r>
          </w:p>
          <w:p w:rsidR="00A32EDA" w:rsidRPr="00BB1CD9" w:rsidRDefault="00A32EDA" w:rsidP="000E301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t>Teléfonos: (686) 564-26-02</w:t>
            </w:r>
          </w:p>
          <w:p w:rsidR="00A32EDA" w:rsidRPr="00BB1CD9" w:rsidRDefault="00A32EDA" w:rsidP="000E301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t xml:space="preserve">Portal de Internet: </w:t>
            </w:r>
            <w:hyperlink r:id="rId5" w:history="1">
              <w:r w:rsidRPr="00BB1CD9">
                <w:rPr>
                  <w:rStyle w:val="Hyperlink"/>
                  <w:rFonts w:ascii="Tahoma" w:hAnsi="Tahoma" w:cs="Tahoma"/>
                  <w:bCs/>
                  <w:sz w:val="20"/>
                  <w:szCs w:val="20"/>
                </w:rPr>
                <w:t>www.cespm.gob.mx</w:t>
              </w:r>
            </w:hyperlink>
          </w:p>
        </w:tc>
        <w:tc>
          <w:tcPr>
            <w:tcW w:w="3922" w:type="dxa"/>
            <w:gridSpan w:val="5"/>
            <w:tcBorders>
              <w:left w:val="single" w:sz="6" w:space="0" w:color="548DD4"/>
            </w:tcBorders>
          </w:tcPr>
          <w:p w:rsidR="00A32EDA" w:rsidRPr="00BB1CD9" w:rsidRDefault="00A32EDA" w:rsidP="000E3013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B1CD9">
              <w:rPr>
                <w:rFonts w:ascii="Tahoma" w:hAnsi="Tahoma" w:cs="Tahoma"/>
                <w:sz w:val="20"/>
                <w:szCs w:val="20"/>
              </w:rPr>
              <w:t xml:space="preserve">Ciudad de Mexicali </w:t>
            </w:r>
          </w:p>
          <w:p w:rsidR="00A32EDA" w:rsidRPr="00BB1CD9" w:rsidRDefault="00A32EDA" w:rsidP="000E3013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B1CD9">
              <w:rPr>
                <w:rFonts w:ascii="Tahoma" w:hAnsi="Tahoma" w:cs="Tahoma"/>
                <w:sz w:val="20"/>
                <w:szCs w:val="20"/>
              </w:rPr>
              <w:t xml:space="preserve">Lunes a viernes 8:00 a.m. a </w:t>
            </w:r>
            <w:r>
              <w:rPr>
                <w:rFonts w:ascii="Tahoma" w:hAnsi="Tahoma" w:cs="Tahoma"/>
                <w:sz w:val="20"/>
                <w:szCs w:val="20"/>
              </w:rPr>
              <w:t>4</w:t>
            </w:r>
            <w:r w:rsidRPr="00BB1CD9">
              <w:rPr>
                <w:rFonts w:ascii="Tahoma" w:hAnsi="Tahoma" w:cs="Tahoma"/>
                <w:sz w:val="20"/>
                <w:szCs w:val="20"/>
              </w:rPr>
              <w:t>:</w:t>
            </w:r>
            <w:r>
              <w:rPr>
                <w:rFonts w:ascii="Tahoma" w:hAnsi="Tahoma" w:cs="Tahoma"/>
                <w:sz w:val="20"/>
                <w:szCs w:val="20"/>
              </w:rPr>
              <w:t>3</w:t>
            </w:r>
            <w:r w:rsidRPr="00BB1CD9">
              <w:rPr>
                <w:rFonts w:ascii="Tahoma" w:hAnsi="Tahoma" w:cs="Tahoma"/>
                <w:sz w:val="20"/>
                <w:szCs w:val="20"/>
              </w:rPr>
              <w:t>0 p.m.</w:t>
            </w:r>
          </w:p>
          <w:p w:rsidR="00A32EDA" w:rsidRPr="00BB1CD9" w:rsidRDefault="00A32EDA" w:rsidP="000E3013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32EDA" w:rsidRPr="00BB1CD9" w:rsidTr="000E3013">
        <w:tc>
          <w:tcPr>
            <w:tcW w:w="9828" w:type="dxa"/>
            <w:gridSpan w:val="9"/>
            <w:shd w:val="clear" w:color="auto" w:fill="BFBFBF" w:themeFill="background1" w:themeFillShade="BF"/>
          </w:tcPr>
          <w:p w:rsidR="00A32EDA" w:rsidRPr="00BB1CD9" w:rsidRDefault="00A32EDA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bCs/>
                <w:sz w:val="20"/>
                <w:szCs w:val="20"/>
              </w:rPr>
              <w:t>Requisitos:</w:t>
            </w:r>
          </w:p>
        </w:tc>
      </w:tr>
      <w:tr w:rsidR="00A32EDA" w:rsidRPr="00BB1CD9" w:rsidTr="000E3013">
        <w:tc>
          <w:tcPr>
            <w:tcW w:w="9828" w:type="dxa"/>
            <w:gridSpan w:val="9"/>
          </w:tcPr>
          <w:p w:rsidR="00A32EDA" w:rsidRPr="00BB1CD9" w:rsidRDefault="00A32EDA" w:rsidP="00A32EDA">
            <w:pPr>
              <w:pStyle w:val="ListParagraph1"/>
              <w:numPr>
                <w:ilvl w:val="0"/>
                <w:numId w:val="2"/>
              </w:numPr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t>Solicitud de servicio.</w:t>
            </w:r>
          </w:p>
          <w:p w:rsidR="00A32EDA" w:rsidRPr="00BB1CD9" w:rsidRDefault="00A32EDA" w:rsidP="00A32EDA">
            <w:pPr>
              <w:pStyle w:val="ListParagraph1"/>
              <w:numPr>
                <w:ilvl w:val="0"/>
                <w:numId w:val="2"/>
              </w:numPr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t>Nombre a quien se dirige la cotización, nombre de la empresa muestreada que se reflejará en el Informe.</w:t>
            </w:r>
          </w:p>
          <w:p w:rsidR="00A32EDA" w:rsidRPr="00BB1CD9" w:rsidRDefault="00A32EDA" w:rsidP="00A32EDA">
            <w:pPr>
              <w:pStyle w:val="ListParagraph1"/>
              <w:numPr>
                <w:ilvl w:val="0"/>
                <w:numId w:val="2"/>
              </w:numPr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t>Título de concesión y/o permiso de descarga.</w:t>
            </w:r>
          </w:p>
          <w:p w:rsidR="00A32EDA" w:rsidRPr="00BB1CD9" w:rsidRDefault="00A32EDA" w:rsidP="00A32EDA">
            <w:pPr>
              <w:pStyle w:val="ListParagraph1"/>
              <w:numPr>
                <w:ilvl w:val="0"/>
                <w:numId w:val="2"/>
              </w:numPr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t>Condiciones físicas de la descarga a muestrear.</w:t>
            </w:r>
          </w:p>
          <w:p w:rsidR="00A32EDA" w:rsidRPr="00BB1CD9" w:rsidRDefault="00A32EDA" w:rsidP="00A32EDA">
            <w:pPr>
              <w:pStyle w:val="ListParagraph1"/>
              <w:numPr>
                <w:ilvl w:val="0"/>
                <w:numId w:val="2"/>
              </w:numPr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t>Procesos generadores del agua a muestrear.</w:t>
            </w:r>
          </w:p>
          <w:p w:rsidR="00A32EDA" w:rsidRPr="00BB1CD9" w:rsidRDefault="00A32EDA" w:rsidP="00A32EDA">
            <w:pPr>
              <w:pStyle w:val="ListParagraph1"/>
              <w:numPr>
                <w:ilvl w:val="0"/>
                <w:numId w:val="2"/>
              </w:numPr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t>Cubrir o convenir el costo del servicio.</w:t>
            </w:r>
          </w:p>
        </w:tc>
      </w:tr>
      <w:tr w:rsidR="00A32EDA" w:rsidRPr="00BB1CD9" w:rsidTr="000E3013">
        <w:tc>
          <w:tcPr>
            <w:tcW w:w="5906" w:type="dxa"/>
            <w:gridSpan w:val="4"/>
            <w:tcBorders>
              <w:right w:val="single" w:sz="6" w:space="0" w:color="548DD4"/>
            </w:tcBorders>
            <w:shd w:val="clear" w:color="auto" w:fill="BFBFBF" w:themeFill="background1" w:themeFillShade="BF"/>
          </w:tcPr>
          <w:p w:rsidR="00A32EDA" w:rsidRPr="00BB1CD9" w:rsidRDefault="00A32EDA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bCs/>
                <w:sz w:val="20"/>
                <w:szCs w:val="20"/>
              </w:rPr>
              <w:t>Fundamento Jurídico:</w:t>
            </w:r>
          </w:p>
        </w:tc>
        <w:tc>
          <w:tcPr>
            <w:tcW w:w="3087" w:type="dxa"/>
            <w:gridSpan w:val="4"/>
            <w:tcBorders>
              <w:left w:val="single" w:sz="6" w:space="0" w:color="548DD4"/>
            </w:tcBorders>
            <w:shd w:val="clear" w:color="auto" w:fill="BFBFBF" w:themeFill="background1" w:themeFillShade="BF"/>
          </w:tcPr>
          <w:p w:rsidR="00A32EDA" w:rsidRPr="00BB1CD9" w:rsidRDefault="00A32EDA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bCs/>
                <w:sz w:val="20"/>
                <w:szCs w:val="20"/>
              </w:rPr>
              <w:t>Formatos a utilizar:</w:t>
            </w:r>
          </w:p>
        </w:tc>
        <w:tc>
          <w:tcPr>
            <w:tcW w:w="835" w:type="dxa"/>
            <w:shd w:val="clear" w:color="auto" w:fill="BFBFBF" w:themeFill="background1" w:themeFillShade="BF"/>
          </w:tcPr>
          <w:p w:rsidR="00A32EDA" w:rsidRPr="00BB1CD9" w:rsidRDefault="00A32EDA" w:rsidP="000E3013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A32EDA" w:rsidRPr="00BB1CD9" w:rsidTr="000E3013">
        <w:tc>
          <w:tcPr>
            <w:tcW w:w="5906" w:type="dxa"/>
            <w:gridSpan w:val="4"/>
            <w:tcBorders>
              <w:right w:val="single" w:sz="6" w:space="0" w:color="548DD4"/>
            </w:tcBorders>
          </w:tcPr>
          <w:p w:rsidR="00A32EDA" w:rsidRPr="009D7522" w:rsidRDefault="00A32EDA" w:rsidP="000E3013">
            <w:pPr>
              <w:spacing w:after="0" w:line="240" w:lineRule="auto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9D7522">
              <w:rPr>
                <w:rFonts w:ascii="Tahoma" w:hAnsi="Tahoma" w:cs="Tahoma"/>
                <w:bCs/>
                <w:sz w:val="20"/>
                <w:szCs w:val="20"/>
              </w:rPr>
              <w:t>Se cobrará de acuerdo a la tarifa contenida en el Art 9o punto 8 inciso h). Ley de Ingresos del Estado de Baja California y Normas NOM-002 SEMARNAT-1996.</w:t>
            </w:r>
          </w:p>
        </w:tc>
        <w:tc>
          <w:tcPr>
            <w:tcW w:w="3087" w:type="dxa"/>
            <w:gridSpan w:val="4"/>
            <w:tcBorders>
              <w:left w:val="single" w:sz="6" w:space="0" w:color="548DD4"/>
            </w:tcBorders>
          </w:tcPr>
          <w:p w:rsidR="00A32EDA" w:rsidRPr="00BB1CD9" w:rsidRDefault="00A32EDA" w:rsidP="000E3013">
            <w:pPr>
              <w:spacing w:after="0" w:line="240" w:lineRule="auto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sz w:val="20"/>
                <w:szCs w:val="20"/>
              </w:rPr>
              <w:t>No aplica. Solicitud deberá ser por medio de oficio.</w:t>
            </w:r>
          </w:p>
        </w:tc>
        <w:tc>
          <w:tcPr>
            <w:tcW w:w="835" w:type="dxa"/>
          </w:tcPr>
          <w:p w:rsidR="00A32EDA" w:rsidRPr="00BB1CD9" w:rsidRDefault="00A32EDA" w:rsidP="000E3013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A32EDA" w:rsidRPr="00BB1CD9" w:rsidTr="000E3013">
        <w:tc>
          <w:tcPr>
            <w:tcW w:w="9828" w:type="dxa"/>
            <w:gridSpan w:val="9"/>
            <w:shd w:val="clear" w:color="auto" w:fill="BFBFBF" w:themeFill="background1" w:themeFillShade="BF"/>
          </w:tcPr>
          <w:p w:rsidR="00A32EDA" w:rsidRPr="00BB1CD9" w:rsidRDefault="00A32EDA" w:rsidP="000E3013">
            <w:pPr>
              <w:spacing w:after="0" w:line="240" w:lineRule="auto"/>
              <w:ind w:left="72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bCs/>
                <w:sz w:val="20"/>
                <w:szCs w:val="20"/>
              </w:rPr>
              <w:t>Procedimiento a seguir:</w:t>
            </w:r>
          </w:p>
        </w:tc>
      </w:tr>
      <w:tr w:rsidR="00A32EDA" w:rsidRPr="00BB1CD9" w:rsidTr="000E3013">
        <w:tc>
          <w:tcPr>
            <w:tcW w:w="9828" w:type="dxa"/>
            <w:gridSpan w:val="9"/>
          </w:tcPr>
          <w:p w:rsidR="00A32EDA" w:rsidRPr="00BB1CD9" w:rsidRDefault="00A32EDA" w:rsidP="00A32EDA">
            <w:pPr>
              <w:pStyle w:val="ListParagraph1"/>
              <w:numPr>
                <w:ilvl w:val="1"/>
                <w:numId w:val="3"/>
              </w:numPr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t>Contactarse con Departamento de Control de Procesos para contratar el Servicio.</w:t>
            </w:r>
          </w:p>
          <w:p w:rsidR="00A32EDA" w:rsidRPr="00BB1CD9" w:rsidRDefault="00A32EDA" w:rsidP="00A32EDA">
            <w:pPr>
              <w:pStyle w:val="ListParagraph1"/>
              <w:numPr>
                <w:ilvl w:val="1"/>
                <w:numId w:val="3"/>
              </w:numPr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t>Presentar requisitos solicitados para dar factibilidad del servicio.</w:t>
            </w:r>
          </w:p>
          <w:p w:rsidR="00A32EDA" w:rsidRPr="00BB1CD9" w:rsidRDefault="00A32EDA" w:rsidP="00A32EDA">
            <w:pPr>
              <w:pStyle w:val="ListParagraph1"/>
              <w:numPr>
                <w:ilvl w:val="1"/>
                <w:numId w:val="3"/>
              </w:numPr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t>Recibir presupuesto emitido.</w:t>
            </w:r>
          </w:p>
          <w:p w:rsidR="00A32EDA" w:rsidRPr="00BB1CD9" w:rsidRDefault="00A32EDA" w:rsidP="00A32EDA">
            <w:pPr>
              <w:pStyle w:val="ListParagraph1"/>
              <w:numPr>
                <w:ilvl w:val="1"/>
                <w:numId w:val="3"/>
              </w:numPr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t>Pagar en Zonas Comerciales.</w:t>
            </w:r>
          </w:p>
          <w:p w:rsidR="00A32EDA" w:rsidRPr="00BB1CD9" w:rsidRDefault="00A32EDA" w:rsidP="00A32EDA">
            <w:pPr>
              <w:pStyle w:val="ListParagraph1"/>
              <w:numPr>
                <w:ilvl w:val="1"/>
                <w:numId w:val="3"/>
              </w:numPr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t>Enviar comprobante de pago al Laboratorio para coordinar el servicio.</w:t>
            </w:r>
          </w:p>
          <w:p w:rsidR="00A32EDA" w:rsidRPr="00BB1CD9" w:rsidRDefault="00A32EDA" w:rsidP="00A32EDA">
            <w:pPr>
              <w:pStyle w:val="ListParagraph1"/>
              <w:numPr>
                <w:ilvl w:val="1"/>
                <w:numId w:val="3"/>
              </w:numPr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t>Esperar periodo de análisis referido en cotización.</w:t>
            </w:r>
          </w:p>
          <w:p w:rsidR="00A32EDA" w:rsidRPr="00BB1CD9" w:rsidRDefault="00A32EDA" w:rsidP="00A32EDA">
            <w:pPr>
              <w:pStyle w:val="ListParagraph1"/>
              <w:numPr>
                <w:ilvl w:val="1"/>
                <w:numId w:val="3"/>
              </w:num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t>Recibir el informe de laboratorio.</w:t>
            </w:r>
          </w:p>
        </w:tc>
      </w:tr>
    </w:tbl>
    <w:p w:rsidR="003067DF" w:rsidRDefault="003067DF"/>
    <w:sectPr w:rsidR="003067DF" w:rsidSect="003067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927A7"/>
    <w:multiLevelType w:val="multilevel"/>
    <w:tmpl w:val="039927A7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80088"/>
    <w:multiLevelType w:val="multilevel"/>
    <w:tmpl w:val="08D80088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ACA4D9E"/>
    <w:multiLevelType w:val="multilevel"/>
    <w:tmpl w:val="5ACA4D9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EDA"/>
    <w:rsid w:val="003067DF"/>
    <w:rsid w:val="004B313D"/>
    <w:rsid w:val="00930A84"/>
    <w:rsid w:val="00A32EDA"/>
    <w:rsid w:val="00E3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7DB5B86-9DE2-4C5C-99DA-4D1511AE7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6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2EDA"/>
    <w:rPr>
      <w:rFonts w:ascii="Calibri" w:eastAsia="Calibri" w:hAnsi="Calibri" w:cs="Times New Roman"/>
      <w:lang w:val="es-MX"/>
    </w:rPr>
  </w:style>
  <w:style w:type="paragraph" w:styleId="Heading2">
    <w:name w:val="heading 2"/>
    <w:basedOn w:val="Normal"/>
    <w:next w:val="BodyText"/>
    <w:link w:val="Heading2Char"/>
    <w:uiPriority w:val="6"/>
    <w:qFormat/>
    <w:rsid w:val="00A32EDA"/>
    <w:pPr>
      <w:keepNext/>
      <w:tabs>
        <w:tab w:val="left" w:pos="576"/>
      </w:tabs>
      <w:suppressAutoHyphens/>
      <w:spacing w:after="0" w:line="100" w:lineRule="atLeast"/>
      <w:ind w:left="1440" w:hanging="360"/>
      <w:jc w:val="right"/>
      <w:outlineLvl w:val="1"/>
    </w:pPr>
    <w:rPr>
      <w:rFonts w:ascii="Tahoma" w:eastAsia="Times New Roman" w:hAnsi="Tahoma"/>
      <w:b/>
      <w:kern w:val="1"/>
      <w:sz w:val="20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6"/>
    <w:rsid w:val="00A32EDA"/>
    <w:rPr>
      <w:rFonts w:ascii="Tahoma" w:eastAsia="Times New Roman" w:hAnsi="Tahoma" w:cs="Times New Roman"/>
      <w:b/>
      <w:kern w:val="1"/>
      <w:sz w:val="20"/>
      <w:szCs w:val="24"/>
      <w:lang w:val="es-MX" w:eastAsia="ar-SA"/>
    </w:rPr>
  </w:style>
  <w:style w:type="character" w:styleId="Hyperlink">
    <w:name w:val="Hyperlink"/>
    <w:basedOn w:val="DefaultParagraphFont"/>
    <w:uiPriority w:val="99"/>
    <w:unhideWhenUsed/>
    <w:qFormat/>
    <w:rsid w:val="00A32EDA"/>
    <w:rPr>
      <w:color w:val="0000FF"/>
      <w:u w:val="single"/>
    </w:rPr>
  </w:style>
  <w:style w:type="paragraph" w:customStyle="1" w:styleId="ListParagraph1">
    <w:name w:val="List Paragraph1"/>
    <w:basedOn w:val="Normal"/>
    <w:uiPriority w:val="34"/>
    <w:qFormat/>
    <w:rsid w:val="00A32ED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A32ED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32EDA"/>
    <w:rPr>
      <w:rFonts w:ascii="Calibri" w:eastAsia="Calibri" w:hAnsi="Calibri" w:cs="Times New Roman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espm.gob.mx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lbarragan</dc:creator>
  <cp:lastModifiedBy>Fernando Alberto Barraza Corral</cp:lastModifiedBy>
  <cp:revision>2</cp:revision>
  <dcterms:created xsi:type="dcterms:W3CDTF">2026-08-05T19:05:00Z</dcterms:created>
  <dcterms:modified xsi:type="dcterms:W3CDTF">2026-08-05T19:05:00Z</dcterms:modified>
</cp:coreProperties>
</file>