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087F73" w:rsidTr="002825BD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087F73" w:rsidTr="00087F73">
        <w:tc>
          <w:tcPr>
            <w:tcW w:w="6101" w:type="dxa"/>
            <w:gridSpan w:val="5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087F73" w:rsidTr="00087F73">
        <w:tc>
          <w:tcPr>
            <w:tcW w:w="6101" w:type="dxa"/>
            <w:gridSpan w:val="5"/>
          </w:tcPr>
          <w:p w:rsidR="00087F73" w:rsidRPr="002825BD" w:rsidRDefault="00087F73" w:rsidP="00B90733">
            <w:pPr>
              <w:pStyle w:val="Ttulo2"/>
              <w:jc w:val="center"/>
              <w:rPr>
                <w:rFonts w:ascii="Arial Narrow" w:hAnsi="Arial Narrow"/>
                <w:b w:val="0"/>
                <w:color w:val="FF0000"/>
                <w:szCs w:val="20"/>
              </w:rPr>
            </w:pPr>
            <w:bookmarkStart w:id="0" w:name="_Toc444782393"/>
            <w:r w:rsidRPr="002825BD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Tratamiento en Conjunto de Aguas Residuales (Empresas-CESPM</w:t>
            </w:r>
            <w:r w:rsidRPr="002825BD">
              <w:rPr>
                <w:rFonts w:ascii="Arial Narrow" w:hAnsi="Arial Narrow" w:cs="Arial"/>
                <w:b w:val="0"/>
                <w:szCs w:val="20"/>
              </w:rPr>
              <w:t>).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>Variable.</w:t>
            </w:r>
          </w:p>
        </w:tc>
      </w:tr>
      <w:tr w:rsidR="00087F73" w:rsidTr="00087F73">
        <w:tc>
          <w:tcPr>
            <w:tcW w:w="9828" w:type="dxa"/>
            <w:gridSpan w:val="9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087F73" w:rsidTr="00087F73">
        <w:tc>
          <w:tcPr>
            <w:tcW w:w="9828" w:type="dxa"/>
            <w:gridSpan w:val="9"/>
          </w:tcPr>
          <w:p w:rsidR="00087F73" w:rsidRPr="002825BD" w:rsidRDefault="00087F73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Tratar las aguas residuales para que el usuario cumpla con la Normatividad en los parámetros que descarga en forma excedida a los límites establecidos por la NOM-002-SEMARNAT-1996, en sus descargas de Agua Residual.</w:t>
            </w:r>
          </w:p>
        </w:tc>
      </w:tr>
      <w:tr w:rsidR="00087F73" w:rsidTr="00087F7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7F73" w:rsidTr="00087F7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087F73" w:rsidRPr="002825BD" w:rsidRDefault="002825B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Departamento de </w:t>
            </w:r>
            <w:r w:rsidR="00087F73" w:rsidRPr="002825BD">
              <w:rPr>
                <w:rFonts w:ascii="Arial Narrow" w:hAnsi="Arial Narrow" w:cs="Arial"/>
                <w:bCs/>
                <w:sz w:val="20"/>
                <w:szCs w:val="20"/>
              </w:rPr>
              <w:t>Agua y Saneamiento.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>Oficina de Control de Procesos</w:t>
            </w:r>
          </w:p>
        </w:tc>
        <w:tc>
          <w:tcPr>
            <w:tcW w:w="835" w:type="dxa"/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7F73" w:rsidTr="00087F7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087F73" w:rsidTr="00087F73">
        <w:tc>
          <w:tcPr>
            <w:tcW w:w="2872" w:type="dxa"/>
            <w:tcBorders>
              <w:righ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El costo de cada servicio será variable según la Ley de Ingresos del Estado de Baja California. vigente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>Convenio firmado.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>Variable, en periodos de seis meses o un año.</w:t>
            </w:r>
          </w:p>
        </w:tc>
        <w:bookmarkStart w:id="1" w:name="_GoBack"/>
        <w:bookmarkEnd w:id="1"/>
      </w:tr>
      <w:tr w:rsidR="00087F73" w:rsidTr="00087F7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087F73" w:rsidTr="00087F7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sz w:val="20"/>
                <w:szCs w:val="20"/>
              </w:rPr>
              <w:t>Ubicación del área de atención:</w:t>
            </w: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 xml:space="preserve"> Detrás de la Datilera S/N Col. Elías Calles, C. P. 21376, Mexicali Baja California</w:t>
            </w:r>
          </w:p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sz w:val="20"/>
                <w:szCs w:val="20"/>
              </w:rPr>
              <w:t xml:space="preserve">Teléfonos: </w:t>
            </w: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 xml:space="preserve">(686) </w:t>
            </w:r>
            <w:r w:rsidRPr="002825BD">
              <w:rPr>
                <w:rFonts w:ascii="Arial Narrow" w:hAnsi="Arial Narrow"/>
                <w:bCs/>
                <w:sz w:val="20"/>
                <w:szCs w:val="20"/>
              </w:rPr>
              <w:t>564-26-02</w:t>
            </w:r>
          </w:p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sz w:val="20"/>
                <w:szCs w:val="20"/>
              </w:rPr>
              <w:t xml:space="preserve">Portal de Internet: </w:t>
            </w:r>
            <w:hyperlink r:id="rId5" w:history="1">
              <w:r w:rsidRPr="002825BD">
                <w:rPr>
                  <w:rStyle w:val="Hipervnculo"/>
                  <w:rFonts w:ascii="Arial Narrow" w:hAnsi="Arial Narrow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>Lunes a Viernes 8:00 a.m. a 5:00 p.m.</w:t>
            </w:r>
          </w:p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7F73" w:rsidTr="00087F73">
        <w:tc>
          <w:tcPr>
            <w:tcW w:w="9828" w:type="dxa"/>
            <w:gridSpan w:val="9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087F73" w:rsidTr="00087F73">
        <w:tc>
          <w:tcPr>
            <w:tcW w:w="9828" w:type="dxa"/>
            <w:gridSpan w:val="9"/>
          </w:tcPr>
          <w:p w:rsidR="00087F73" w:rsidRPr="002825BD" w:rsidRDefault="00087F73" w:rsidP="00087F73">
            <w:pPr>
              <w:pStyle w:val="ListParagraph1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Presentar Identificación Oficial del Representante Legal o Registro del SAT.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Plantilla de Personal.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Cantidad que se produce de acuerdo al giro.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Visita al usuario del servicio ya sea a través de una carta amistosa o visita de inspección.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5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Pago del Servicio.</w:t>
            </w:r>
          </w:p>
        </w:tc>
      </w:tr>
      <w:tr w:rsidR="00087F73" w:rsidTr="00087F7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7F73" w:rsidTr="00087F7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/>
                <w:bCs/>
                <w:sz w:val="20"/>
                <w:szCs w:val="20"/>
              </w:rPr>
              <w:t>Se cobrará de acuerdo a la tarifa contenida en el Art 9o punto 7 inciso a) y 8 a), b), c) y d). Ley de Ingresos del Estado de Baja California y Normas NOM-002 SEMARNAT-1996.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sz w:val="20"/>
                <w:szCs w:val="20"/>
              </w:rPr>
              <w:t>No Aplica. Se solicitan por medio de oficio, dirigido al Director de CESPM.</w:t>
            </w:r>
          </w:p>
        </w:tc>
        <w:tc>
          <w:tcPr>
            <w:tcW w:w="835" w:type="dxa"/>
          </w:tcPr>
          <w:p w:rsidR="00087F73" w:rsidRPr="002825BD" w:rsidRDefault="00087F73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7F73" w:rsidTr="00087F73">
        <w:tc>
          <w:tcPr>
            <w:tcW w:w="9828" w:type="dxa"/>
            <w:gridSpan w:val="9"/>
            <w:shd w:val="clear" w:color="auto" w:fill="BFBFBF" w:themeFill="background1" w:themeFillShade="BF"/>
          </w:tcPr>
          <w:p w:rsidR="00087F73" w:rsidRPr="002825BD" w:rsidRDefault="00087F73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087F73" w:rsidTr="00087F73">
        <w:tc>
          <w:tcPr>
            <w:tcW w:w="9828" w:type="dxa"/>
            <w:gridSpan w:val="9"/>
          </w:tcPr>
          <w:p w:rsidR="00087F73" w:rsidRPr="002825BD" w:rsidRDefault="00087F73" w:rsidP="00087F73">
            <w:pPr>
              <w:pStyle w:val="ListParagraph1"/>
              <w:numPr>
                <w:ilvl w:val="0"/>
                <w:numId w:val="36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Se solicita factibilidad de convenio a CESPM.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6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CESPM solicita información para emitir dictamen.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6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Se emite dictamen a Usuario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6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 w:cs="Arial"/>
                <w:bCs/>
                <w:sz w:val="20"/>
                <w:szCs w:val="20"/>
              </w:rPr>
              <w:t>Si el dictamen en aprobatorio, se formaliza convenio de tratamiento conjunto.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6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sz w:val="20"/>
                <w:szCs w:val="20"/>
              </w:rPr>
              <w:t>Se da seguimiento mensual a las condiciones de la descarga a través de muestreos del laboratorio de CESPM.</w:t>
            </w:r>
          </w:p>
          <w:p w:rsidR="00087F73" w:rsidRPr="002825BD" w:rsidRDefault="00087F73" w:rsidP="00087F73">
            <w:pPr>
              <w:pStyle w:val="ListParagraph1"/>
              <w:numPr>
                <w:ilvl w:val="0"/>
                <w:numId w:val="36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825BD">
              <w:rPr>
                <w:rFonts w:ascii="Arial Narrow" w:hAnsi="Arial Narrow"/>
                <w:bCs/>
                <w:sz w:val="20"/>
                <w:szCs w:val="20"/>
              </w:rPr>
              <w:t>Se calcula cobro por contaminantes excedidos considerando el análisis de laboratorio previos y los costos fijados en la ley de ingresos vigente.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9E8"/>
    <w:multiLevelType w:val="multilevel"/>
    <w:tmpl w:val="03D12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F38"/>
    <w:multiLevelType w:val="multilevel"/>
    <w:tmpl w:val="07237F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265"/>
    <w:multiLevelType w:val="multilevel"/>
    <w:tmpl w:val="0A581265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2142"/>
    <w:multiLevelType w:val="multilevel"/>
    <w:tmpl w:val="0BE9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4FE"/>
    <w:multiLevelType w:val="multilevel"/>
    <w:tmpl w:val="151034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0BC0"/>
    <w:multiLevelType w:val="multilevel"/>
    <w:tmpl w:val="15E8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90A7B"/>
    <w:multiLevelType w:val="multilevel"/>
    <w:tmpl w:val="17E90A7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66653"/>
    <w:multiLevelType w:val="multilevel"/>
    <w:tmpl w:val="1CD666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0DC2"/>
    <w:multiLevelType w:val="multilevel"/>
    <w:tmpl w:val="20300D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1285A"/>
    <w:multiLevelType w:val="multilevel"/>
    <w:tmpl w:val="20412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07111"/>
    <w:multiLevelType w:val="multilevel"/>
    <w:tmpl w:val="25C0711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C770A"/>
    <w:multiLevelType w:val="multilevel"/>
    <w:tmpl w:val="264C77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C7AF4"/>
    <w:multiLevelType w:val="multilevel"/>
    <w:tmpl w:val="28AC7A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C10F4"/>
    <w:multiLevelType w:val="multilevel"/>
    <w:tmpl w:val="2C0C10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C34FC"/>
    <w:multiLevelType w:val="multilevel"/>
    <w:tmpl w:val="329C34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2C7D"/>
    <w:multiLevelType w:val="multilevel"/>
    <w:tmpl w:val="33F32C7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76E7"/>
    <w:multiLevelType w:val="multilevel"/>
    <w:tmpl w:val="398976E7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AA794A"/>
    <w:multiLevelType w:val="multilevel"/>
    <w:tmpl w:val="3CAA79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F5F62"/>
    <w:multiLevelType w:val="multilevel"/>
    <w:tmpl w:val="57DF5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728A9"/>
    <w:multiLevelType w:val="multilevel"/>
    <w:tmpl w:val="58B728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C5DF5"/>
    <w:multiLevelType w:val="multilevel"/>
    <w:tmpl w:val="60BC5DF5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07FF8"/>
    <w:multiLevelType w:val="multilevel"/>
    <w:tmpl w:val="61F07F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073C9"/>
    <w:multiLevelType w:val="multilevel"/>
    <w:tmpl w:val="647073C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D59F7"/>
    <w:multiLevelType w:val="multilevel"/>
    <w:tmpl w:val="656D59F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F21EB"/>
    <w:multiLevelType w:val="multilevel"/>
    <w:tmpl w:val="660F21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7CAD"/>
    <w:multiLevelType w:val="multilevel"/>
    <w:tmpl w:val="6E877CA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822F2"/>
    <w:multiLevelType w:val="multilevel"/>
    <w:tmpl w:val="70682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5DA7"/>
    <w:multiLevelType w:val="multilevel"/>
    <w:tmpl w:val="746D5DA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1A7E"/>
    <w:multiLevelType w:val="multilevel"/>
    <w:tmpl w:val="76B41A7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47635"/>
    <w:multiLevelType w:val="multilevel"/>
    <w:tmpl w:val="7B64763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91E66"/>
    <w:multiLevelType w:val="multilevel"/>
    <w:tmpl w:val="7D491E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25"/>
  </w:num>
  <w:num w:numId="5">
    <w:abstractNumId w:val="3"/>
  </w:num>
  <w:num w:numId="6">
    <w:abstractNumId w:val="22"/>
  </w:num>
  <w:num w:numId="7">
    <w:abstractNumId w:val="10"/>
  </w:num>
  <w:num w:numId="8">
    <w:abstractNumId w:val="0"/>
  </w:num>
  <w:num w:numId="9">
    <w:abstractNumId w:val="6"/>
  </w:num>
  <w:num w:numId="10">
    <w:abstractNumId w:val="28"/>
  </w:num>
  <w:num w:numId="11">
    <w:abstractNumId w:val="30"/>
  </w:num>
  <w:num w:numId="12">
    <w:abstractNumId w:val="15"/>
  </w:num>
  <w:num w:numId="13">
    <w:abstractNumId w:val="12"/>
  </w:num>
  <w:num w:numId="14">
    <w:abstractNumId w:val="1"/>
  </w:num>
  <w:num w:numId="15">
    <w:abstractNumId w:val="17"/>
  </w:num>
  <w:num w:numId="16">
    <w:abstractNumId w:val="20"/>
  </w:num>
  <w:num w:numId="17">
    <w:abstractNumId w:val="8"/>
  </w:num>
  <w:num w:numId="18">
    <w:abstractNumId w:val="18"/>
  </w:num>
  <w:num w:numId="19">
    <w:abstractNumId w:val="32"/>
  </w:num>
  <w:num w:numId="20">
    <w:abstractNumId w:val="14"/>
  </w:num>
  <w:num w:numId="21">
    <w:abstractNumId w:val="24"/>
  </w:num>
  <w:num w:numId="22">
    <w:abstractNumId w:val="21"/>
  </w:num>
  <w:num w:numId="23">
    <w:abstractNumId w:val="2"/>
  </w:num>
  <w:num w:numId="24">
    <w:abstractNumId w:val="33"/>
  </w:num>
  <w:num w:numId="25">
    <w:abstractNumId w:val="23"/>
  </w:num>
  <w:num w:numId="26">
    <w:abstractNumId w:val="9"/>
  </w:num>
  <w:num w:numId="27">
    <w:abstractNumId w:val="13"/>
  </w:num>
  <w:num w:numId="28">
    <w:abstractNumId w:val="34"/>
  </w:num>
  <w:num w:numId="29">
    <w:abstractNumId w:val="7"/>
  </w:num>
  <w:num w:numId="30">
    <w:abstractNumId w:val="16"/>
  </w:num>
  <w:num w:numId="31">
    <w:abstractNumId w:val="26"/>
  </w:num>
  <w:num w:numId="32">
    <w:abstractNumId w:val="27"/>
  </w:num>
  <w:num w:numId="33">
    <w:abstractNumId w:val="11"/>
  </w:num>
  <w:num w:numId="34">
    <w:abstractNumId w:val="5"/>
  </w:num>
  <w:num w:numId="35">
    <w:abstractNumId w:val="3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087F73"/>
    <w:rsid w:val="001A7EAD"/>
    <w:rsid w:val="00222C60"/>
    <w:rsid w:val="002825BD"/>
    <w:rsid w:val="0041294B"/>
    <w:rsid w:val="00555D2F"/>
    <w:rsid w:val="00557A25"/>
    <w:rsid w:val="005B7E41"/>
    <w:rsid w:val="00636866"/>
    <w:rsid w:val="00840147"/>
    <w:rsid w:val="008647C3"/>
    <w:rsid w:val="008F1633"/>
    <w:rsid w:val="00A853DE"/>
    <w:rsid w:val="00AD7C98"/>
    <w:rsid w:val="00B57D79"/>
    <w:rsid w:val="00DA0B13"/>
    <w:rsid w:val="00ED4EF3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qFormat/>
    <w:rsid w:val="00ED4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2023-01-12T19:33:00Z</dcterms:created>
  <dcterms:modified xsi:type="dcterms:W3CDTF">2023-03-09T19:08:00Z</dcterms:modified>
</cp:coreProperties>
</file>