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297DE4" w:rsidRPr="00BB1CD9" w:rsidTr="000E3013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32423" w:themeFill="accent2" w:themeFillShade="80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CESPM</w:t>
            </w:r>
          </w:p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297DE4" w:rsidRPr="00BB1CD9" w:rsidTr="000E3013">
        <w:tc>
          <w:tcPr>
            <w:tcW w:w="6101" w:type="dxa"/>
            <w:gridSpan w:val="5"/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Tiempo de Respuesta:</w:t>
            </w:r>
          </w:p>
        </w:tc>
      </w:tr>
      <w:tr w:rsidR="00297DE4" w:rsidRPr="00BB1CD9" w:rsidTr="000E3013">
        <w:tc>
          <w:tcPr>
            <w:tcW w:w="6101" w:type="dxa"/>
            <w:gridSpan w:val="5"/>
          </w:tcPr>
          <w:p w:rsidR="00297DE4" w:rsidRPr="00BB1CD9" w:rsidRDefault="00297DE4" w:rsidP="000E3013">
            <w:pPr>
              <w:pStyle w:val="Heading2"/>
              <w:jc w:val="center"/>
              <w:rPr>
                <w:rFonts w:cs="Tahoma"/>
              </w:rPr>
            </w:pPr>
            <w:bookmarkStart w:id="0" w:name="_Toc444782401"/>
            <w:r w:rsidRPr="00BB1CD9">
              <w:rPr>
                <w:rFonts w:cs="Tahoma"/>
              </w:rPr>
              <w:t>Reconsideración de condicionantes de permiso de descarga de agua residual</w:t>
            </w:r>
            <w:bookmarkEnd w:id="0"/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20 días hábiles y 30 si requiere información adicional y/o visita confirmativa de datos</w:t>
            </w:r>
          </w:p>
        </w:tc>
      </w:tr>
      <w:tr w:rsidR="00297DE4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297DE4" w:rsidRPr="00BB1CD9" w:rsidTr="000E3013">
        <w:tc>
          <w:tcPr>
            <w:tcW w:w="9828" w:type="dxa"/>
            <w:gridSpan w:val="9"/>
          </w:tcPr>
          <w:p w:rsidR="00297DE4" w:rsidRPr="00BB1CD9" w:rsidRDefault="00297DE4" w:rsidP="000E3013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Conocer las causas del de los cambios que puede ser por imprevistos fortuitos negligentes o intencionales por cambio de materias primas o de procesos y equipos que modifiquen a las condicionantes .y se justifiquen </w:t>
            </w:r>
          </w:p>
        </w:tc>
      </w:tr>
      <w:tr w:rsidR="00297DE4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7DE4" w:rsidRPr="00BB1CD9" w:rsidTr="000E301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297DE4" w:rsidRPr="00BB1CD9" w:rsidRDefault="00297DE4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Departamento de Agua y Saneamiento.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Oficina de 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Control de Procesos</w:t>
            </w:r>
          </w:p>
        </w:tc>
        <w:tc>
          <w:tcPr>
            <w:tcW w:w="835" w:type="dxa"/>
          </w:tcPr>
          <w:p w:rsidR="00297DE4" w:rsidRPr="00BB1CD9" w:rsidRDefault="00297DE4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7DE4" w:rsidRPr="00BB1CD9" w:rsidTr="000E301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Vigencia:</w:t>
            </w:r>
          </w:p>
        </w:tc>
      </w:tr>
      <w:tr w:rsidR="00297DE4" w:rsidRPr="00BB1CD9" w:rsidTr="000E3013">
        <w:tc>
          <w:tcPr>
            <w:tcW w:w="2872" w:type="dxa"/>
            <w:tcBorders>
              <w:right w:val="single" w:sz="6" w:space="0" w:color="548DD4"/>
            </w:tcBorders>
          </w:tcPr>
          <w:p w:rsidR="00297DE4" w:rsidRPr="00BB1CD9" w:rsidRDefault="00297DE4" w:rsidP="000E30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 $ 2,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335.0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3 El costo del servicio variara durante el ejerció 2024 de acuerdo a la actualización por la variación  que tenga el Índice  Nacional de </w:t>
            </w:r>
            <w:r w:rsidRPr="003C08C6">
              <w:rPr>
                <w:rFonts w:ascii="Tahoma" w:hAnsi="Tahoma" w:cs="Tahoma"/>
                <w:bCs/>
                <w:sz w:val="20"/>
                <w:szCs w:val="20"/>
              </w:rPr>
              <w:t xml:space="preserve">Precios al </w:t>
            </w:r>
            <w:r w:rsidRPr="003C08C6">
              <w:rPr>
                <w:rFonts w:ascii="Tahoma" w:hAnsi="Tahoma" w:cs="Tahoma"/>
                <w:bCs/>
                <w:strike/>
                <w:sz w:val="20"/>
                <w:szCs w:val="20"/>
              </w:rPr>
              <w:t>Consumidor</w:t>
            </w:r>
            <w:r w:rsidRPr="00BB1CD9">
              <w:rPr>
                <w:rFonts w:ascii="Tahoma" w:hAnsi="Tahoma" w:cs="Tahoma"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 (INPC)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Reconsideración de condicionantes del permiso de descarga de aguas residuales 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297DE4" w:rsidRPr="00BB1CD9" w:rsidRDefault="00297DE4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Variable</w:t>
            </w:r>
          </w:p>
        </w:tc>
      </w:tr>
      <w:tr w:rsidR="00297DE4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sz w:val="20"/>
                <w:szCs w:val="20"/>
              </w:rPr>
              <w:t>Horarios:</w:t>
            </w:r>
          </w:p>
        </w:tc>
      </w:tr>
      <w:tr w:rsidR="00297DE4" w:rsidRPr="00DD269D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297DE4" w:rsidRPr="00BB1CD9" w:rsidRDefault="00297DE4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Calle novena # 1901 Col. Elías Calles, C. P. 21376, Mexicali Baja California</w:t>
            </w:r>
          </w:p>
          <w:p w:rsidR="00297DE4" w:rsidRPr="00BB1CD9" w:rsidRDefault="00297DE4" w:rsidP="000E301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5" w:history="1">
              <w:r w:rsidRPr="00BB1CD9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www.cespm.gob.mx</w:t>
              </w:r>
            </w:hyperlink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297DE4" w:rsidRPr="00BB1CD9" w:rsidRDefault="00297DE4" w:rsidP="000E301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>Ciudad de Mexicali los días hábiles de</w:t>
            </w:r>
          </w:p>
          <w:p w:rsidR="00297DE4" w:rsidRPr="00BB1CD9" w:rsidRDefault="00297DE4" w:rsidP="000E3013">
            <w:pPr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Lunes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a </w:t>
            </w: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Viernes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8:00 a.m. </w:t>
            </w:r>
            <w:proofErr w:type="spellStart"/>
            <w:r w:rsidRPr="00BB1CD9">
              <w:rPr>
                <w:rFonts w:ascii="Tahoma" w:hAnsi="Tahoma" w:cs="Tahoma"/>
                <w:sz w:val="20"/>
                <w:lang w:val="en-US"/>
              </w:rPr>
              <w:t>a</w:t>
            </w:r>
            <w:proofErr w:type="spellEnd"/>
            <w:r w:rsidRPr="00BB1CD9">
              <w:rPr>
                <w:rFonts w:ascii="Tahoma" w:hAnsi="Tahoma" w:cs="Tahoma"/>
                <w:sz w:val="20"/>
                <w:lang w:val="en-US"/>
              </w:rPr>
              <w:t xml:space="preserve"> 5:00 p.m.</w:t>
            </w:r>
          </w:p>
          <w:p w:rsidR="00297DE4" w:rsidRPr="00BB1CD9" w:rsidRDefault="00297DE4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297DE4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Requisitos:</w:t>
            </w:r>
          </w:p>
        </w:tc>
      </w:tr>
      <w:tr w:rsidR="00297DE4" w:rsidRPr="00BB1CD9" w:rsidTr="000E3013">
        <w:tc>
          <w:tcPr>
            <w:tcW w:w="9828" w:type="dxa"/>
            <w:gridSpan w:val="9"/>
          </w:tcPr>
          <w:p w:rsidR="00297DE4" w:rsidRPr="00BB1CD9" w:rsidRDefault="00297DE4" w:rsidP="00297DE4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Presentar solicitud escrita y/o electrónica informando nombre, domicilio, RFC, giro o actividad de la empresa (copia de poder notarial, acreditando lo solicito como propietario y/o representante legal),</w:t>
            </w:r>
          </w:p>
          <w:p w:rsidR="00297DE4" w:rsidRPr="00BB1CD9" w:rsidRDefault="00297DE4" w:rsidP="00297DE4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Justificación detallada que sustente la solicitud</w:t>
            </w:r>
          </w:p>
          <w:p w:rsidR="00297DE4" w:rsidRPr="00BB1CD9" w:rsidRDefault="00297DE4" w:rsidP="00297DE4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 Nombre de la persona o representante legal a quien saldrá la reconsideración </w:t>
            </w:r>
          </w:p>
          <w:p w:rsidR="00297DE4" w:rsidRPr="00BB1CD9" w:rsidRDefault="00297DE4" w:rsidP="00297DE4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No. dé cuenta de agua potable.</w:t>
            </w:r>
          </w:p>
          <w:p w:rsidR="00297DE4" w:rsidRPr="00BB1CD9" w:rsidRDefault="00297DE4" w:rsidP="00297DE4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Documentos originales que pretende modificar </w:t>
            </w:r>
          </w:p>
          <w:p w:rsidR="00297DE4" w:rsidRPr="00BB1CD9" w:rsidRDefault="00297DE4" w:rsidP="00297DE4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Cantidad que producción diaria o mensual (anotar si es por temporadas).</w:t>
            </w:r>
          </w:p>
          <w:p w:rsidR="00297DE4" w:rsidRPr="00BB1CD9" w:rsidRDefault="00297DE4" w:rsidP="00297DE4">
            <w:pPr>
              <w:pStyle w:val="ListParagraph1"/>
              <w:numPr>
                <w:ilvl w:val="0"/>
                <w:numId w:val="1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Pago del Servicio de la reconsideración </w:t>
            </w:r>
          </w:p>
        </w:tc>
      </w:tr>
      <w:tr w:rsidR="00297DE4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7DE4" w:rsidRPr="00BB1CD9" w:rsidTr="000E301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297DE4" w:rsidRPr="000A6B1D" w:rsidRDefault="00297DE4" w:rsidP="000E30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A6B1D">
              <w:rPr>
                <w:rFonts w:ascii="Tahoma" w:hAnsi="Tahoma" w:cs="Tahoma"/>
                <w:bCs/>
                <w:sz w:val="20"/>
                <w:szCs w:val="20"/>
              </w:rPr>
              <w:t xml:space="preserve">Se cobrará de acuerdo a la tarifa contenida en el Art 9, punto 8 incisos p) de la Ley de Ingresos del Estado de Baja California. </w:t>
            </w:r>
          </w:p>
          <w:p w:rsidR="00297DE4" w:rsidRPr="00BB1CD9" w:rsidRDefault="00297DE4" w:rsidP="000E30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0A6B1D">
              <w:rPr>
                <w:rFonts w:ascii="Tahoma" w:hAnsi="Tahoma" w:cs="Tahoma"/>
                <w:bCs/>
                <w:sz w:val="20"/>
                <w:szCs w:val="20"/>
              </w:rPr>
              <w:t>NOM-002-SEMARNAT1996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sz w:val="20"/>
                <w:szCs w:val="20"/>
              </w:rPr>
              <w:t xml:space="preserve">No aplica, se emite oficio de Revaluación del prorrogas de descargas </w:t>
            </w:r>
          </w:p>
        </w:tc>
        <w:tc>
          <w:tcPr>
            <w:tcW w:w="835" w:type="dxa"/>
          </w:tcPr>
          <w:p w:rsidR="00297DE4" w:rsidRPr="00BB1CD9" w:rsidRDefault="00297DE4" w:rsidP="000E301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7DE4" w:rsidRPr="00BB1CD9" w:rsidTr="000E3013">
        <w:tc>
          <w:tcPr>
            <w:tcW w:w="9828" w:type="dxa"/>
            <w:gridSpan w:val="9"/>
            <w:shd w:val="clear" w:color="auto" w:fill="BFBFBF" w:themeFill="background1" w:themeFillShade="BF"/>
          </w:tcPr>
          <w:p w:rsidR="00297DE4" w:rsidRPr="00BB1CD9" w:rsidRDefault="00297DE4" w:rsidP="000E30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297DE4" w:rsidRPr="00BB1CD9" w:rsidTr="000E3013">
        <w:tc>
          <w:tcPr>
            <w:tcW w:w="9828" w:type="dxa"/>
            <w:gridSpan w:val="9"/>
          </w:tcPr>
          <w:p w:rsidR="00297DE4" w:rsidRPr="00BB1CD9" w:rsidRDefault="00297DE4" w:rsidP="00297DE4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El usuario por si propio o por un responsable técnico, debe recabar los datos para sustentar la solicitud de la prorroga </w:t>
            </w:r>
          </w:p>
          <w:p w:rsidR="00297DE4" w:rsidRPr="00BB1CD9" w:rsidRDefault="00297DE4" w:rsidP="00297DE4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Realizar el pago y presentar copia a la hora de presentar la solicitud de la prórroga. </w:t>
            </w:r>
          </w:p>
          <w:p w:rsidR="00297DE4" w:rsidRPr="00BB1CD9" w:rsidRDefault="00297DE4" w:rsidP="00297DE4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Presentar la solicitud en ONCA agregando el sustento técnico suficiente para la prórroga.</w:t>
            </w:r>
          </w:p>
          <w:p w:rsidR="00297DE4" w:rsidRPr="00BB1CD9" w:rsidRDefault="00297DE4" w:rsidP="00297DE4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ONCA recibirá y revisara el documento en caso de ser necesario solicitará información adicional y/o en su caso programará una visita confirmativa de datos.</w:t>
            </w:r>
          </w:p>
          <w:p w:rsidR="00297DE4" w:rsidRPr="00BB1CD9" w:rsidRDefault="00297DE4" w:rsidP="00297DE4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 xml:space="preserve">Una vez que ONCA evalué la información y en su caso verifiqué los datos técnicos emitirá su dictamen y/o la prórroga. </w:t>
            </w:r>
          </w:p>
          <w:p w:rsidR="00297DE4" w:rsidRPr="00BB1CD9" w:rsidRDefault="00297DE4" w:rsidP="00297DE4">
            <w:pPr>
              <w:pStyle w:val="ListParagraph1"/>
              <w:numPr>
                <w:ilvl w:val="0"/>
                <w:numId w:val="2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BB1CD9">
              <w:rPr>
                <w:rFonts w:ascii="Tahoma" w:hAnsi="Tahoma" w:cs="Tahoma"/>
                <w:bCs/>
                <w:sz w:val="20"/>
                <w:szCs w:val="20"/>
              </w:rPr>
              <w:t>Se le comunicara al Usuario para que pase por su prórroga.</w:t>
            </w:r>
          </w:p>
        </w:tc>
      </w:tr>
    </w:tbl>
    <w:p w:rsidR="003067DF" w:rsidRDefault="003067DF"/>
    <w:sectPr w:rsidR="003067DF" w:rsidSect="0030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805"/>
    <w:multiLevelType w:val="multilevel"/>
    <w:tmpl w:val="0BF728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C08"/>
    <w:multiLevelType w:val="multilevel"/>
    <w:tmpl w:val="20021C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297DE4"/>
    <w:rsid w:val="00297DE4"/>
    <w:rsid w:val="003067DF"/>
    <w:rsid w:val="004B313D"/>
    <w:rsid w:val="0093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E4"/>
    <w:rPr>
      <w:rFonts w:ascii="Calibri" w:eastAsia="Calibri" w:hAnsi="Calibri" w:cs="Times New Roman"/>
      <w:lang w:val="es-MX"/>
    </w:rPr>
  </w:style>
  <w:style w:type="paragraph" w:styleId="Heading2">
    <w:name w:val="heading 2"/>
    <w:basedOn w:val="Normal"/>
    <w:next w:val="BodyText"/>
    <w:link w:val="Heading2Char"/>
    <w:uiPriority w:val="6"/>
    <w:qFormat/>
    <w:rsid w:val="00297DE4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6"/>
    <w:rsid w:val="00297DE4"/>
    <w:rPr>
      <w:rFonts w:ascii="Tahoma" w:eastAsia="Times New Roman" w:hAnsi="Tahoma" w:cs="Times New Roman"/>
      <w:b/>
      <w:kern w:val="1"/>
      <w:sz w:val="20"/>
      <w:szCs w:val="24"/>
      <w:lang w:val="es-MX" w:eastAsia="ar-SA"/>
    </w:rPr>
  </w:style>
  <w:style w:type="character" w:styleId="Hyperlink">
    <w:name w:val="Hyperlink"/>
    <w:basedOn w:val="DefaultParagraphFont"/>
    <w:uiPriority w:val="99"/>
    <w:unhideWhenUsed/>
    <w:qFormat/>
    <w:rsid w:val="00297DE4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297D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97D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7DE4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pm.gob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lbarragan</dc:creator>
  <cp:lastModifiedBy>lbarragan</cp:lastModifiedBy>
  <cp:revision>1</cp:revision>
  <dcterms:created xsi:type="dcterms:W3CDTF">2024-07-03T17:11:00Z</dcterms:created>
  <dcterms:modified xsi:type="dcterms:W3CDTF">2024-07-03T17:12:00Z</dcterms:modified>
</cp:coreProperties>
</file>